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0E8E" w:rsidRDefault="00920E8E">
      <w:pPr>
        <w:widowControl w:val="0"/>
        <w:ind w:left="2160"/>
        <w:rPr>
          <w:lang w:val="de-DE"/>
        </w:rPr>
      </w:pPr>
    </w:p>
    <w:p w:rsidR="00920E8E" w:rsidRDefault="00920E8E">
      <w:pPr>
        <w:widowControl w:val="0"/>
        <w:tabs>
          <w:tab w:val="left" w:pos="1134"/>
        </w:tabs>
        <w:ind w:left="2160"/>
        <w:rPr>
          <w:lang w:val="de-DE"/>
        </w:rPr>
      </w:pPr>
    </w:p>
    <w:p w:rsidR="00920E8E" w:rsidRDefault="00920E8E">
      <w:pPr>
        <w:sectPr w:rsidR="00920E8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57" w:right="2692" w:bottom="1418" w:left="1274" w:header="755" w:footer="538" w:gutter="0"/>
          <w:cols w:space="720"/>
          <w:titlePg/>
          <w:docGrid w:linePitch="360"/>
        </w:sectPr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920E8E" w:rsidRDefault="00920E8E">
      <w:pPr>
        <w:pStyle w:val="HL5"/>
        <w:ind w:left="2160"/>
      </w:pPr>
    </w:p>
    <w:p w:rsidR="006A44A2" w:rsidRDefault="006A44A2">
      <w:pPr>
        <w:pStyle w:val="HL5"/>
        <w:ind w:left="2160"/>
      </w:pPr>
    </w:p>
    <w:p w:rsidR="006A44A2" w:rsidRDefault="006A44A2">
      <w:pPr>
        <w:pStyle w:val="HL5"/>
        <w:ind w:left="2160"/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C25615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  <w:r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Alexander Spickenreuther</w:t>
      </w: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C25615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  <w:r>
        <w:rPr>
          <w:rFonts w:cs="Arial"/>
          <w:caps/>
          <w:color w:val="000000"/>
          <w:spacing w:val="15"/>
          <w:kern w:val="1"/>
          <w:sz w:val="30"/>
          <w:lang w:val="de-DE"/>
        </w:rPr>
        <w:t>geschäftsführer Wirtschaft und vebraucherpolitik</w:t>
      </w: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C25615" w:rsidRDefault="00C25615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  <w:r w:rsidRPr="006A44A2"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Pressekonferenz</w:t>
      </w: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</w:pPr>
      <w:r w:rsidRPr="006A44A2"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20. Januar 2015</w:t>
      </w:r>
    </w:p>
    <w:p w:rsidR="006A44A2" w:rsidRPr="006A44A2" w:rsidRDefault="006A44A2" w:rsidP="006A44A2">
      <w:pPr>
        <w:widowControl w:val="0"/>
        <w:tabs>
          <w:tab w:val="left" w:pos="1134"/>
        </w:tabs>
        <w:spacing w:line="400" w:lineRule="exact"/>
        <w:ind w:left="2160"/>
        <w:jc w:val="left"/>
        <w:outlineLvl w:val="0"/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sectPr w:rsidR="006A44A2" w:rsidRPr="006A44A2">
          <w:type w:val="continuous"/>
          <w:pgSz w:w="11906" w:h="16838"/>
          <w:pgMar w:top="1859" w:right="2692" w:bottom="937" w:left="1274" w:header="1802" w:footer="880" w:gutter="0"/>
          <w:cols w:space="720"/>
          <w:docGrid w:linePitch="360" w:charSpace="2047"/>
        </w:sectPr>
      </w:pPr>
      <w:r w:rsidRPr="006A44A2">
        <w:rPr>
          <w:rFonts w:cs="Arial"/>
          <w:b/>
          <w:caps/>
          <w:color w:val="000000"/>
          <w:spacing w:val="15"/>
          <w:kern w:val="1"/>
          <w:sz w:val="30"/>
          <w:lang w:val="de-DE"/>
        </w:rPr>
        <w:t>München</w:t>
      </w:r>
    </w:p>
    <w:p w:rsidR="006A44A2" w:rsidRPr="006A44A2" w:rsidRDefault="006A44A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C25615" w:rsidRDefault="00C25615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C25615" w:rsidRDefault="00C25615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C25615" w:rsidRDefault="00C25615" w:rsidP="006A44A2">
      <w:pPr>
        <w:widowControl w:val="0"/>
        <w:tabs>
          <w:tab w:val="left" w:pos="1134"/>
        </w:tabs>
        <w:ind w:left="2160"/>
        <w:jc w:val="left"/>
        <w:rPr>
          <w:b/>
          <w:kern w:val="1"/>
          <w:lang w:val="de-DE"/>
        </w:rPr>
      </w:pPr>
    </w:p>
    <w:p w:rsidR="006A44A2" w:rsidRPr="006A44A2" w:rsidRDefault="006A44A2" w:rsidP="006A44A2">
      <w:pPr>
        <w:widowControl w:val="0"/>
        <w:tabs>
          <w:tab w:val="left" w:pos="1134"/>
        </w:tabs>
        <w:ind w:left="2160"/>
        <w:jc w:val="left"/>
        <w:rPr>
          <w:kern w:val="1"/>
          <w:sz w:val="28"/>
          <w:szCs w:val="28"/>
          <w:lang w:val="de-DE"/>
        </w:rPr>
      </w:pPr>
      <w:r w:rsidRPr="006A44A2">
        <w:rPr>
          <w:b/>
          <w:kern w:val="1"/>
          <w:lang w:val="de-DE"/>
        </w:rPr>
        <w:t>- Es gilt das gesprochene Wort -</w:t>
      </w:r>
    </w:p>
    <w:p w:rsidR="00C25615" w:rsidRDefault="00C25615" w:rsidP="006A44A2">
      <w:pPr>
        <w:widowControl w:val="0"/>
        <w:spacing w:line="360" w:lineRule="auto"/>
        <w:ind w:left="1980"/>
        <w:jc w:val="left"/>
        <w:rPr>
          <w:kern w:val="1"/>
          <w:sz w:val="28"/>
          <w:szCs w:val="28"/>
          <w:lang w:val="de-DE"/>
        </w:rPr>
      </w:pPr>
    </w:p>
    <w:p w:rsidR="006A44A2" w:rsidRPr="006A44A2" w:rsidRDefault="006A44A2" w:rsidP="006A44A2">
      <w:pPr>
        <w:rPr>
          <w:kern w:val="1"/>
          <w:lang w:val="de-DE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bookmarkStart w:id="0" w:name="_GoBack"/>
      <w:r w:rsidRPr="00A70CA1">
        <w:rPr>
          <w:sz w:val="28"/>
          <w:szCs w:val="28"/>
        </w:rPr>
        <w:t>Meine sehr geehrten Damen und Herren,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proofErr w:type="gramStart"/>
      <w:r w:rsidRPr="00A70CA1">
        <w:rPr>
          <w:sz w:val="28"/>
          <w:szCs w:val="28"/>
        </w:rPr>
        <w:t>ein</w:t>
      </w:r>
      <w:proofErr w:type="gramEnd"/>
      <w:r w:rsidRPr="00A70CA1">
        <w:rPr>
          <w:sz w:val="28"/>
          <w:szCs w:val="28"/>
        </w:rPr>
        <w:t xml:space="preserve"> herzliches „</w:t>
      </w:r>
      <w:proofErr w:type="spellStart"/>
      <w:r w:rsidRPr="00A70CA1">
        <w:rPr>
          <w:sz w:val="28"/>
          <w:szCs w:val="28"/>
        </w:rPr>
        <w:t>Grüß</w:t>
      </w:r>
      <w:proofErr w:type="spellEnd"/>
      <w:r w:rsidRPr="00A70CA1">
        <w:rPr>
          <w:sz w:val="28"/>
          <w:szCs w:val="28"/>
        </w:rPr>
        <w:t xml:space="preserve"> Gott“ auch von meiner Seite. Ich freue </w:t>
      </w:r>
      <w:proofErr w:type="gramStart"/>
      <w:r w:rsidRPr="00A70CA1">
        <w:rPr>
          <w:sz w:val="28"/>
          <w:szCs w:val="28"/>
        </w:rPr>
        <w:t>mich</w:t>
      </w:r>
      <w:proofErr w:type="gramEnd"/>
      <w:r w:rsidRPr="00A70CA1">
        <w:rPr>
          <w:sz w:val="28"/>
          <w:szCs w:val="28"/>
        </w:rPr>
        <w:t>, dass Sie heute zu uns gekommen sind.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r w:rsidRPr="00A70CA1">
        <w:rPr>
          <w:sz w:val="28"/>
          <w:szCs w:val="28"/>
        </w:rPr>
        <w:t xml:space="preserve">Neben den bereits von Herrn Zwingel vorgestellten Megatrends Regionalität/Lokalität und Bio, etabliert sich eine weitere Produktgruppe in den Regalen der Supermärkte – der Handel mit vegetarischen bzw. </w:t>
      </w:r>
      <w:proofErr w:type="gramStart"/>
      <w:r w:rsidRPr="00A70CA1">
        <w:rPr>
          <w:sz w:val="28"/>
          <w:szCs w:val="28"/>
        </w:rPr>
        <w:t>sogar</w:t>
      </w:r>
      <w:proofErr w:type="gramEnd"/>
      <w:r w:rsidRPr="00A70CA1">
        <w:rPr>
          <w:sz w:val="28"/>
          <w:szCs w:val="28"/>
        </w:rPr>
        <w:t xml:space="preserve"> veganen Lebensmitteln nimmt stetig zu. 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r w:rsidRPr="00A70CA1">
        <w:rPr>
          <w:sz w:val="28"/>
          <w:szCs w:val="28"/>
        </w:rPr>
        <w:t>Laut einer Schätzung des Vegetarierbundes Deutschland leben aktuell rund 900.000 Veganer und 7</w:t>
      </w:r>
      <w:proofErr w:type="gramStart"/>
      <w:r w:rsidRPr="00A70CA1">
        <w:rPr>
          <w:sz w:val="28"/>
          <w:szCs w:val="28"/>
        </w:rPr>
        <w:t>,8</w:t>
      </w:r>
      <w:proofErr w:type="gramEnd"/>
      <w:r w:rsidRPr="00A70CA1">
        <w:rPr>
          <w:sz w:val="28"/>
          <w:szCs w:val="28"/>
        </w:rPr>
        <w:t xml:space="preserve"> Millionen Vegetarier in Deutschland – Tendenz steigend. Auch in den Regalen des Lebensmittelhandels </w:t>
      </w:r>
      <w:proofErr w:type="gramStart"/>
      <w:r w:rsidRPr="00A70CA1">
        <w:rPr>
          <w:sz w:val="28"/>
          <w:szCs w:val="28"/>
        </w:rPr>
        <w:t>ist</w:t>
      </w:r>
      <w:proofErr w:type="gramEnd"/>
      <w:r w:rsidRPr="00A70CA1">
        <w:rPr>
          <w:sz w:val="28"/>
          <w:szCs w:val="28"/>
        </w:rPr>
        <w:t xml:space="preserve"> dies natürlich zu spüren: Gerade Bio-Supermärkte, Reformhäuser und der Naturkostfachhandel haben diese Zielgruppen für sich entdeckt – zunehmend gibt es aber auch vegane und vegetarische Angebote im klassischen Supermarkt: Von Veggie-Fischfilets über die vegane Currywurst bis hin zu veganen </w:t>
      </w:r>
      <w:r w:rsidRPr="00A70CA1">
        <w:rPr>
          <w:sz w:val="28"/>
          <w:szCs w:val="28"/>
        </w:rPr>
        <w:lastRenderedPageBreak/>
        <w:t xml:space="preserve">Frischkäsen gibt es schon zahlreiche Produkte im Lebensmittelhandel speziell für Veganer. 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r w:rsidRPr="00A70CA1">
        <w:rPr>
          <w:sz w:val="28"/>
          <w:szCs w:val="28"/>
        </w:rPr>
        <w:t>Rund 0</w:t>
      </w:r>
      <w:proofErr w:type="gramStart"/>
      <w:r w:rsidRPr="00A70CA1">
        <w:rPr>
          <w:sz w:val="28"/>
          <w:szCs w:val="28"/>
        </w:rPr>
        <w:t>,5</w:t>
      </w:r>
      <w:proofErr w:type="gramEnd"/>
      <w:r w:rsidRPr="00A70CA1">
        <w:rPr>
          <w:sz w:val="28"/>
          <w:szCs w:val="28"/>
        </w:rPr>
        <w:t xml:space="preserve"> Prozent Umsatzanteil erreichen ausgewiesen vegane Lebensmittel schon heute – hinzukommen natürlich die per se veganen Lebensmittel wie zum Beispiel Obst und Gemüse. </w:t>
      </w:r>
      <w:proofErr w:type="gramStart"/>
      <w:r w:rsidRPr="00A70CA1">
        <w:rPr>
          <w:sz w:val="28"/>
          <w:szCs w:val="28"/>
        </w:rPr>
        <w:t>Tendenz stark steigend mit jährlich zweistelligen Zuwachsraten.</w:t>
      </w:r>
      <w:proofErr w:type="gramEnd"/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proofErr w:type="gramStart"/>
      <w:r w:rsidRPr="00A70CA1">
        <w:rPr>
          <w:sz w:val="28"/>
          <w:szCs w:val="28"/>
        </w:rPr>
        <w:t xml:space="preserve">Ein weiterer </w:t>
      </w:r>
      <w:proofErr w:type="spellStart"/>
      <w:r w:rsidRPr="00A70CA1">
        <w:rPr>
          <w:sz w:val="28"/>
          <w:szCs w:val="28"/>
        </w:rPr>
        <w:t>großer</w:t>
      </w:r>
      <w:proofErr w:type="spellEnd"/>
      <w:r w:rsidRPr="00A70CA1">
        <w:rPr>
          <w:sz w:val="28"/>
          <w:szCs w:val="28"/>
        </w:rPr>
        <w:t xml:space="preserve"> Trend im LEH waren auch in 2014 feine Kost bzw.</w:t>
      </w:r>
      <w:proofErr w:type="gramEnd"/>
      <w:r w:rsidRPr="00A70CA1">
        <w:rPr>
          <w:sz w:val="28"/>
          <w:szCs w:val="28"/>
        </w:rPr>
        <w:t xml:space="preserve"> Spezialitäten – die Menschen greifen zunehmend zu Feinkost wie feinen Schinken, Käse, Geflügel, aber auch zu speziellen Gewürzen wie Kalahari-oder Himalaja-Salzen, </w:t>
      </w:r>
      <w:proofErr w:type="gramStart"/>
      <w:r w:rsidRPr="00A70CA1">
        <w:rPr>
          <w:sz w:val="28"/>
          <w:szCs w:val="28"/>
        </w:rPr>
        <w:t>oder</w:t>
      </w:r>
      <w:proofErr w:type="gramEnd"/>
      <w:r w:rsidRPr="00A70CA1">
        <w:rPr>
          <w:sz w:val="28"/>
          <w:szCs w:val="28"/>
        </w:rPr>
        <w:t xml:space="preserve"> Vanille aus Madagaskar. Die Menschen greifen in den Regalen zunehmend nach diesen internationalen Spitzenprodukten nach. Dies war auch im abgelaufenen Weihnachtsgeschäft zu spüren, dass alles in allem zufriedenstellend verlaufen </w:t>
      </w:r>
      <w:proofErr w:type="gramStart"/>
      <w:r w:rsidRPr="00A70CA1">
        <w:rPr>
          <w:sz w:val="28"/>
          <w:szCs w:val="28"/>
        </w:rPr>
        <w:t>ist</w:t>
      </w:r>
      <w:proofErr w:type="gramEnd"/>
      <w:r w:rsidRPr="00A70CA1">
        <w:rPr>
          <w:sz w:val="28"/>
          <w:szCs w:val="28"/>
        </w:rPr>
        <w:t>.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r w:rsidRPr="00A70CA1">
        <w:rPr>
          <w:sz w:val="28"/>
          <w:szCs w:val="28"/>
        </w:rPr>
        <w:t xml:space="preserve">Bedient wird die Nachfrage nach diesen Spezialitäten zunehmend auch durch die Eigenmarken der </w:t>
      </w:r>
      <w:proofErr w:type="gramStart"/>
      <w:r w:rsidRPr="00A70CA1">
        <w:rPr>
          <w:sz w:val="28"/>
          <w:szCs w:val="28"/>
        </w:rPr>
        <w:t>Handelsunternehmen  wie</w:t>
      </w:r>
      <w:proofErr w:type="gramEnd"/>
      <w:r w:rsidRPr="00A70CA1">
        <w:rPr>
          <w:sz w:val="28"/>
          <w:szCs w:val="28"/>
        </w:rPr>
        <w:t xml:space="preserve"> </w:t>
      </w:r>
      <w:r w:rsidRPr="00A70CA1">
        <w:rPr>
          <w:sz w:val="28"/>
          <w:szCs w:val="28"/>
        </w:rPr>
        <w:lastRenderedPageBreak/>
        <w:t xml:space="preserve">zum Beispiel der Rewe Feinen Welt, Lidl Deluxe, Edeka Selection oder Excellent von Perfetto. Nahezu alle Lebensmittelhändler bieten mittlerweile ihre eigenen Produkte in </w:t>
      </w:r>
      <w:proofErr w:type="gramStart"/>
      <w:r w:rsidRPr="00A70CA1">
        <w:rPr>
          <w:sz w:val="28"/>
          <w:szCs w:val="28"/>
        </w:rPr>
        <w:t>allen</w:t>
      </w:r>
      <w:proofErr w:type="gramEnd"/>
      <w:r w:rsidRPr="00A70CA1">
        <w:rPr>
          <w:sz w:val="28"/>
          <w:szCs w:val="28"/>
        </w:rPr>
        <w:t xml:space="preserve"> Preisranges im Regal an – vom Preiseinstieg bis hin zur Feinkost. Dies bildet sich auch in den Umsatzanteilen von Eigenmarken im LEH ab – 40% und mehr </w:t>
      </w:r>
      <w:proofErr w:type="gramStart"/>
      <w:r w:rsidRPr="00A70CA1">
        <w:rPr>
          <w:sz w:val="28"/>
          <w:szCs w:val="28"/>
        </w:rPr>
        <w:t>sind</w:t>
      </w:r>
      <w:proofErr w:type="gramEnd"/>
      <w:r w:rsidRPr="00A70CA1">
        <w:rPr>
          <w:sz w:val="28"/>
          <w:szCs w:val="28"/>
        </w:rPr>
        <w:t xml:space="preserve"> keine Seltenheit. </w:t>
      </w:r>
      <w:proofErr w:type="gramStart"/>
      <w:r w:rsidRPr="00A70CA1">
        <w:rPr>
          <w:sz w:val="28"/>
          <w:szCs w:val="28"/>
        </w:rPr>
        <w:t>Auch das ein Ausdruck vom zunehmenden Vertrauen der Kunden in den Lebensmittelhandel.</w:t>
      </w:r>
      <w:proofErr w:type="gramEnd"/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r w:rsidRPr="00A70CA1">
        <w:rPr>
          <w:sz w:val="28"/>
          <w:szCs w:val="28"/>
        </w:rPr>
        <w:t xml:space="preserve">Ein Herausforderung für den Handel war in 2014 die neue Gesetzgebung im Bereich der Allergenkennzeichnung – erst zwei Wochen vor Inkrafttreten der nationalen Gesetzgebung wurde diese letztendlich verabschiedet – die Umsetzung, gerade im Weihnachtsgeschäft, war ein wahrer Herkulesakt für die Branche, der aber gemeistert wurde. Die Kunden erhalten nun mehr Informationen, um sich vor allergieauslösenden Stoffen zu schützen. Dies </w:t>
      </w:r>
      <w:proofErr w:type="gramStart"/>
      <w:r w:rsidRPr="00A70CA1">
        <w:rPr>
          <w:sz w:val="28"/>
          <w:szCs w:val="28"/>
        </w:rPr>
        <w:t>ist</w:t>
      </w:r>
      <w:proofErr w:type="gramEnd"/>
      <w:r w:rsidRPr="00A70CA1">
        <w:rPr>
          <w:sz w:val="28"/>
          <w:szCs w:val="28"/>
        </w:rPr>
        <w:t xml:space="preserve"> gerade auch in Zeiten einer wachsenden Zahl von Menschen mit Lebensmittelunverträglichkeiten bzw. </w:t>
      </w:r>
      <w:proofErr w:type="gramStart"/>
      <w:r w:rsidRPr="00A70CA1">
        <w:rPr>
          <w:sz w:val="28"/>
          <w:szCs w:val="28"/>
        </w:rPr>
        <w:t>Allergien ganz im Sinne der Verbraucher.</w:t>
      </w:r>
      <w:proofErr w:type="gramEnd"/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  <w:lang w:val="de-DE"/>
        </w:rPr>
      </w:pPr>
      <w:r w:rsidRPr="00A70CA1">
        <w:rPr>
          <w:sz w:val="28"/>
          <w:szCs w:val="28"/>
        </w:rPr>
        <w:t xml:space="preserve">Einhergehend mit den neuen Regelungen zur Allergenkennzeichnung wurden auch die Vorschriften zur Lebensmittelinformation ausgeweitet: Nährwert- und Allergeninformationen, Ursprungs- und Herkunftsangaben wurden neu geregelt. Bei aller Nachvollziehbarkeit für das Informationsbedürfnis mancher Verbraucher – viele Menschen </w:t>
      </w:r>
      <w:proofErr w:type="gramStart"/>
      <w:r w:rsidRPr="00A70CA1">
        <w:rPr>
          <w:sz w:val="28"/>
          <w:szCs w:val="28"/>
        </w:rPr>
        <w:t>sind</w:t>
      </w:r>
      <w:proofErr w:type="gramEnd"/>
      <w:r w:rsidRPr="00A70CA1">
        <w:rPr>
          <w:sz w:val="28"/>
          <w:szCs w:val="28"/>
        </w:rPr>
        <w:t xml:space="preserve"> überfordert mit der Flut an Informationen, die sie über die Produktverpackungen, das Internet, Fernsehen, etc. erhalten und können die Objektivität mancher Informationen schlichtweg nicht mehr bewerten. </w:t>
      </w:r>
      <w:r w:rsidRPr="00A70CA1">
        <w:rPr>
          <w:sz w:val="28"/>
          <w:szCs w:val="28"/>
          <w:lang w:val="de-DE"/>
        </w:rPr>
        <w:t xml:space="preserve">Hier plädieren wir grundsätzlich für eine Eindämmung von Kennzeichnungs- und Informationspflichten und gegen einen </w:t>
      </w:r>
      <w:r w:rsidRPr="00A70CA1">
        <w:rPr>
          <w:sz w:val="28"/>
          <w:szCs w:val="28"/>
          <w:lang w:val="de-DE"/>
        </w:rPr>
        <w:t xml:space="preserve">weiteren </w:t>
      </w:r>
      <w:r w:rsidRPr="00A70CA1">
        <w:rPr>
          <w:sz w:val="28"/>
          <w:szCs w:val="28"/>
          <w:lang w:val="de-DE"/>
        </w:rPr>
        <w:t>Ausbau.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  <w:lang w:val="de-DE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proofErr w:type="spellStart"/>
      <w:r w:rsidRPr="00A70CA1">
        <w:rPr>
          <w:sz w:val="28"/>
          <w:szCs w:val="28"/>
        </w:rPr>
        <w:t>Für</w:t>
      </w:r>
      <w:proofErr w:type="spellEnd"/>
      <w:r w:rsidRPr="00A70CA1">
        <w:rPr>
          <w:sz w:val="28"/>
          <w:szCs w:val="28"/>
        </w:rPr>
        <w:t xml:space="preserve"> die </w:t>
      </w:r>
      <w:proofErr w:type="spellStart"/>
      <w:r w:rsidRPr="00A70CA1">
        <w:rPr>
          <w:sz w:val="28"/>
          <w:szCs w:val="28"/>
        </w:rPr>
        <w:t>gesamte</w:t>
      </w:r>
      <w:proofErr w:type="spellEnd"/>
      <w:r w:rsidRPr="00A70CA1">
        <w:rPr>
          <w:sz w:val="28"/>
          <w:szCs w:val="28"/>
        </w:rPr>
        <w:t xml:space="preserve"> </w:t>
      </w:r>
      <w:proofErr w:type="spellStart"/>
      <w:r w:rsidRPr="00A70CA1">
        <w:rPr>
          <w:sz w:val="28"/>
          <w:szCs w:val="28"/>
        </w:rPr>
        <w:t>Branche</w:t>
      </w:r>
      <w:proofErr w:type="spellEnd"/>
      <w:r w:rsidRPr="00A70CA1">
        <w:rPr>
          <w:sz w:val="28"/>
          <w:szCs w:val="28"/>
        </w:rPr>
        <w:t xml:space="preserve"> waren in 2014 die stark schwankenden Bedingungen in den Einkaufsmärkten eine </w:t>
      </w:r>
      <w:proofErr w:type="spellStart"/>
      <w:r w:rsidRPr="00A70CA1">
        <w:rPr>
          <w:sz w:val="28"/>
          <w:szCs w:val="28"/>
        </w:rPr>
        <w:t>große</w:t>
      </w:r>
      <w:proofErr w:type="spellEnd"/>
      <w:r w:rsidRPr="00A70CA1">
        <w:rPr>
          <w:sz w:val="28"/>
          <w:szCs w:val="28"/>
        </w:rPr>
        <w:t xml:space="preserve"> Herausforderung – von sinkenden Preisen im Bereich der Molkereiprodukte </w:t>
      </w:r>
      <w:proofErr w:type="gramStart"/>
      <w:r w:rsidRPr="00A70CA1">
        <w:rPr>
          <w:sz w:val="28"/>
          <w:szCs w:val="28"/>
        </w:rPr>
        <w:t>bis</w:t>
      </w:r>
      <w:proofErr w:type="gramEnd"/>
      <w:r w:rsidRPr="00A70CA1">
        <w:rPr>
          <w:sz w:val="28"/>
          <w:szCs w:val="28"/>
        </w:rPr>
        <w:t xml:space="preserve"> hin zu stark steigenden Preisen wie z.B. bei Nüssen war alles dabei. Letztendlich sind die Preise sehr zur Freude der </w:t>
      </w:r>
      <w:r w:rsidRPr="00A70CA1">
        <w:rPr>
          <w:sz w:val="28"/>
          <w:szCs w:val="28"/>
        </w:rPr>
        <w:lastRenderedPageBreak/>
        <w:t xml:space="preserve">Kunden aber alles in allem gesunken – was die tägliche Herausforderung für die Händler bei steigenden Gesamtkosten aber nur </w:t>
      </w:r>
      <w:proofErr w:type="spellStart"/>
      <w:r w:rsidRPr="00A70CA1">
        <w:rPr>
          <w:sz w:val="28"/>
          <w:szCs w:val="28"/>
        </w:rPr>
        <w:t>vergrößert</w:t>
      </w:r>
      <w:proofErr w:type="spellEnd"/>
      <w:r w:rsidRPr="00A70CA1">
        <w:rPr>
          <w:sz w:val="28"/>
          <w:szCs w:val="28"/>
        </w:rPr>
        <w:t xml:space="preserve"> hat. Nirgendwo sonst </w:t>
      </w:r>
      <w:proofErr w:type="gramStart"/>
      <w:r w:rsidRPr="00A70CA1">
        <w:rPr>
          <w:sz w:val="28"/>
          <w:szCs w:val="28"/>
        </w:rPr>
        <w:t>ist</w:t>
      </w:r>
      <w:proofErr w:type="gramEnd"/>
      <w:r w:rsidRPr="00A70CA1">
        <w:rPr>
          <w:sz w:val="28"/>
          <w:szCs w:val="28"/>
        </w:rPr>
        <w:t xml:space="preserve"> die Konkurrenz so </w:t>
      </w:r>
      <w:proofErr w:type="spellStart"/>
      <w:r w:rsidRPr="00A70CA1">
        <w:rPr>
          <w:sz w:val="28"/>
          <w:szCs w:val="28"/>
        </w:rPr>
        <w:t>groß</w:t>
      </w:r>
      <w:proofErr w:type="spellEnd"/>
      <w:r w:rsidRPr="00A70CA1">
        <w:rPr>
          <w:sz w:val="28"/>
          <w:szCs w:val="28"/>
        </w:rPr>
        <w:t xml:space="preserve"> wie im Lebensmittelhandel in Deutschland.</w:t>
      </w:r>
    </w:p>
    <w:p w:rsid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  <w:lang w:val="de-DE"/>
        </w:rPr>
      </w:pPr>
      <w:r w:rsidRPr="00A70CA1">
        <w:rPr>
          <w:sz w:val="28"/>
          <w:szCs w:val="28"/>
          <w:lang w:val="de-DE"/>
        </w:rPr>
        <w:t xml:space="preserve">Festzuhalten ist: Insbesondere der LEH leistet dauerhaft einen wesentlichen Beitrag zur niedrigen Inflation – Ganz im Gegenteil zu im Mittel steigenden Energiepreisen. 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  <w:lang w:val="de-DE"/>
        </w:rPr>
      </w:pP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proofErr w:type="spellStart"/>
      <w:r w:rsidRPr="00A70CA1">
        <w:rPr>
          <w:sz w:val="28"/>
          <w:szCs w:val="28"/>
        </w:rPr>
        <w:t>Diese</w:t>
      </w:r>
      <w:proofErr w:type="spellEnd"/>
      <w:r w:rsidRPr="00A70CA1">
        <w:rPr>
          <w:sz w:val="28"/>
          <w:szCs w:val="28"/>
        </w:rPr>
        <w:t xml:space="preserve"> </w:t>
      </w:r>
      <w:proofErr w:type="spellStart"/>
      <w:r w:rsidRPr="00A70CA1">
        <w:rPr>
          <w:sz w:val="28"/>
          <w:szCs w:val="28"/>
        </w:rPr>
        <w:t>Konkurrenz</w:t>
      </w:r>
      <w:proofErr w:type="spellEnd"/>
      <w:r w:rsidRPr="00A70CA1">
        <w:rPr>
          <w:sz w:val="28"/>
          <w:szCs w:val="28"/>
        </w:rPr>
        <w:t xml:space="preserve"> </w:t>
      </w:r>
      <w:proofErr w:type="spellStart"/>
      <w:r w:rsidRPr="00A70CA1">
        <w:rPr>
          <w:sz w:val="28"/>
          <w:szCs w:val="28"/>
        </w:rPr>
        <w:t>wird</w:t>
      </w:r>
      <w:proofErr w:type="spellEnd"/>
      <w:r w:rsidRPr="00A70CA1">
        <w:rPr>
          <w:sz w:val="28"/>
          <w:szCs w:val="28"/>
        </w:rPr>
        <w:t xml:space="preserve"> </w:t>
      </w:r>
      <w:proofErr w:type="spellStart"/>
      <w:r w:rsidRPr="00A70CA1">
        <w:rPr>
          <w:sz w:val="28"/>
          <w:szCs w:val="28"/>
        </w:rPr>
        <w:t>auch</w:t>
      </w:r>
      <w:proofErr w:type="spellEnd"/>
      <w:r w:rsidRPr="00A70CA1">
        <w:rPr>
          <w:sz w:val="28"/>
          <w:szCs w:val="28"/>
        </w:rPr>
        <w:t xml:space="preserve"> im Kampf um die fehlenden Fachkräfte deutlich – Metzger, Bäcker, Fachverkäufer und Auszubildende </w:t>
      </w:r>
      <w:proofErr w:type="gramStart"/>
      <w:r w:rsidRPr="00A70CA1">
        <w:rPr>
          <w:sz w:val="28"/>
          <w:szCs w:val="28"/>
        </w:rPr>
        <w:t>sind</w:t>
      </w:r>
      <w:proofErr w:type="gramEnd"/>
      <w:r w:rsidRPr="00A70CA1">
        <w:rPr>
          <w:sz w:val="28"/>
          <w:szCs w:val="28"/>
        </w:rPr>
        <w:t xml:space="preserve"> stark nachgefragt und kaum zu finden. Gerade bei letzteren fördert die Einführung des Mindestlohnes auch eine kritische Entwicklung – nicht wenige junge Menschen entscheiden sich im Hinblick auf den Mindestlohn, der auch für ungelernte Kräfte gilt, gegen die Aufnahme einer Ausbildung. Dies </w:t>
      </w:r>
      <w:proofErr w:type="gramStart"/>
      <w:r w:rsidRPr="00A70CA1">
        <w:rPr>
          <w:sz w:val="28"/>
          <w:szCs w:val="28"/>
        </w:rPr>
        <w:t>ist</w:t>
      </w:r>
      <w:proofErr w:type="gramEnd"/>
      <w:r w:rsidRPr="00A70CA1">
        <w:rPr>
          <w:sz w:val="28"/>
          <w:szCs w:val="28"/>
        </w:rPr>
        <w:t xml:space="preserve"> ein bedenklicher Trend, dem die Politik im Sinne unserer gesamten Gesellschaft entgegenwirken muss.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r w:rsidRPr="00A70CA1">
        <w:rPr>
          <w:sz w:val="28"/>
          <w:szCs w:val="28"/>
        </w:rPr>
        <w:lastRenderedPageBreak/>
        <w:t xml:space="preserve">Unser gesamtwirtschaftlicher Erfolg </w:t>
      </w:r>
      <w:proofErr w:type="gramStart"/>
      <w:r w:rsidRPr="00A70CA1">
        <w:rPr>
          <w:sz w:val="28"/>
          <w:szCs w:val="28"/>
        </w:rPr>
        <w:t>ist</w:t>
      </w:r>
      <w:proofErr w:type="gramEnd"/>
      <w:r w:rsidRPr="00A70CA1">
        <w:rPr>
          <w:sz w:val="28"/>
          <w:szCs w:val="28"/>
        </w:rPr>
        <w:t xml:space="preserve"> eben auch geprägt durch unser Duales System, welches wir hiermit faktisch unterlaufen.</w:t>
      </w:r>
    </w:p>
    <w:p w:rsidR="00A70CA1" w:rsidRPr="00A70CA1" w:rsidRDefault="00A70CA1" w:rsidP="00A70CA1">
      <w:pPr>
        <w:spacing w:line="360" w:lineRule="auto"/>
        <w:ind w:left="1985"/>
        <w:rPr>
          <w:sz w:val="28"/>
          <w:szCs w:val="28"/>
        </w:rPr>
      </w:pPr>
    </w:p>
    <w:p w:rsidR="00920E8E" w:rsidRPr="00A70CA1" w:rsidRDefault="00A70CA1" w:rsidP="00A70CA1">
      <w:pPr>
        <w:spacing w:line="360" w:lineRule="auto"/>
        <w:ind w:left="1985"/>
        <w:rPr>
          <w:sz w:val="28"/>
          <w:szCs w:val="28"/>
        </w:rPr>
      </w:pPr>
      <w:proofErr w:type="gramStart"/>
      <w:r w:rsidRPr="00A70CA1">
        <w:rPr>
          <w:sz w:val="28"/>
          <w:szCs w:val="28"/>
        </w:rPr>
        <w:t>Ich danke für Ihre Aufmerksamkeit.</w:t>
      </w:r>
      <w:proofErr w:type="gramEnd"/>
    </w:p>
    <w:bookmarkEnd w:id="0"/>
    <w:p w:rsidR="00920E8E" w:rsidRDefault="00920E8E">
      <w:pPr>
        <w:pStyle w:val="HL5"/>
        <w:ind w:left="2160"/>
        <w:jc w:val="left"/>
      </w:pPr>
    </w:p>
    <w:sectPr w:rsidR="00920E8E">
      <w:type w:val="continuous"/>
      <w:pgSz w:w="11906" w:h="16838"/>
      <w:pgMar w:top="2557" w:right="2692" w:bottom="1418" w:left="1274" w:header="755" w:footer="5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049" w:rsidRDefault="00085049">
      <w:r>
        <w:separator/>
      </w:r>
    </w:p>
  </w:endnote>
  <w:endnote w:type="continuationSeparator" w:id="0">
    <w:p w:rsidR="00085049" w:rsidRDefault="000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65 Helvetica Medium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</w:tabs>
      <w:ind w:right="-209"/>
      <w:rPr>
        <w:lang w:val="de-DE"/>
      </w:rPr>
    </w:pPr>
  </w:p>
  <w:p w:rsidR="00DB765D" w:rsidRDefault="00DB765D">
    <w:pPr>
      <w:pStyle w:val="Fuzeile"/>
      <w:tabs>
        <w:tab w:val="clear" w:pos="4536"/>
        <w:tab w:val="clear" w:pos="9072"/>
      </w:tabs>
      <w:ind w:right="-209"/>
    </w:pPr>
  </w:p>
  <w:p w:rsidR="00DB765D" w:rsidRDefault="00DB765D">
    <w:pPr>
      <w:pStyle w:val="Fuzeile"/>
      <w:tabs>
        <w:tab w:val="clear" w:pos="4536"/>
        <w:tab w:val="clear" w:pos="9072"/>
      </w:tabs>
      <w:ind w:right="-14"/>
      <w:jc w:val="right"/>
    </w:pPr>
    <w:r>
      <w:rPr>
        <w:rStyle w:val="Seitenzahl"/>
        <w:b/>
        <w:sz w:val="16"/>
        <w:szCs w:val="16"/>
        <w:lang w:val="de-DE"/>
      </w:rPr>
      <w:tab/>
    </w:r>
    <w:r>
      <w:rPr>
        <w:rStyle w:val="Seitenzahl"/>
        <w:sz w:val="14"/>
        <w:szCs w:val="14"/>
        <w:lang w:val="de-DE"/>
      </w:rPr>
      <w:t xml:space="preserve">SEITE 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PAGE </w:instrText>
    </w:r>
    <w:r>
      <w:rPr>
        <w:rStyle w:val="Seitenzahl"/>
        <w:sz w:val="14"/>
        <w:szCs w:val="14"/>
        <w:lang w:val="de-DE"/>
      </w:rPr>
      <w:fldChar w:fldCharType="separate"/>
    </w:r>
    <w:r w:rsidR="001049F0">
      <w:rPr>
        <w:rStyle w:val="Seitenzahl"/>
        <w:noProof/>
        <w:sz w:val="14"/>
        <w:szCs w:val="14"/>
        <w:lang w:val="de-DE"/>
      </w:rPr>
      <w:t>2</w:t>
    </w:r>
    <w:r>
      <w:rPr>
        <w:rStyle w:val="Seitenzahl"/>
        <w:sz w:val="14"/>
        <w:szCs w:val="14"/>
        <w:lang w:val="de-DE"/>
      </w:rPr>
      <w:fldChar w:fldCharType="end"/>
    </w:r>
    <w:r>
      <w:rPr>
        <w:rStyle w:val="Seitenzahl"/>
        <w:sz w:val="14"/>
        <w:szCs w:val="14"/>
        <w:lang w:val="de-DE"/>
      </w:rPr>
      <w:t>/</w:t>
    </w:r>
    <w:r>
      <w:rPr>
        <w:rStyle w:val="Seitenzahl"/>
        <w:sz w:val="14"/>
        <w:szCs w:val="14"/>
        <w:lang w:val="de-DE"/>
      </w:rPr>
      <w:fldChar w:fldCharType="begin"/>
    </w:r>
    <w:r>
      <w:rPr>
        <w:rStyle w:val="Seitenzahl"/>
        <w:sz w:val="14"/>
        <w:szCs w:val="14"/>
        <w:lang w:val="de-DE"/>
      </w:rPr>
      <w:instrText xml:space="preserve"> NUMPAGES \*Arabic </w:instrText>
    </w:r>
    <w:r>
      <w:rPr>
        <w:rStyle w:val="Seitenzahl"/>
        <w:sz w:val="14"/>
        <w:szCs w:val="14"/>
        <w:lang w:val="de-DE"/>
      </w:rPr>
      <w:fldChar w:fldCharType="separate"/>
    </w:r>
    <w:r w:rsidR="001049F0">
      <w:rPr>
        <w:rStyle w:val="Seitenzahl"/>
        <w:noProof/>
        <w:sz w:val="14"/>
        <w:szCs w:val="14"/>
        <w:lang w:val="de-DE"/>
      </w:rPr>
      <w:t>7</w:t>
    </w:r>
    <w:r>
      <w:rPr>
        <w:rStyle w:val="Seitenzahl"/>
        <w:sz w:val="14"/>
        <w:szCs w:val="14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DB765D">
    <w:pPr>
      <w:pStyle w:val="Fuzeile"/>
      <w:tabs>
        <w:tab w:val="clear" w:pos="4536"/>
        <w:tab w:val="clear" w:pos="9072"/>
        <w:tab w:val="right" w:pos="7088"/>
      </w:tabs>
      <w:ind w:right="360"/>
    </w:pPr>
  </w:p>
  <w:p w:rsidR="00DB765D" w:rsidRDefault="00443238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2420" cy="139700"/>
          <wp:effectExtent l="0" t="0" r="508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39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65D"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049" w:rsidRDefault="00085049">
      <w:r>
        <w:separator/>
      </w:r>
    </w:p>
  </w:footnote>
  <w:footnote w:type="continuationSeparator" w:id="0">
    <w:p w:rsidR="00085049" w:rsidRDefault="00085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 w:rsidP="001170FA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2077085</wp:posOffset>
              </wp:positionH>
              <wp:positionV relativeFrom="page">
                <wp:posOffset>479425</wp:posOffset>
              </wp:positionV>
              <wp:extent cx="3343275" cy="38735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5D" w:rsidRDefault="001049F0">
                          <w:pPr>
                            <w:pStyle w:val="Kopfzeile"/>
                          </w:pPr>
                          <w:r>
                            <w:t>LEBensmittel-pk</w:t>
                          </w:r>
                          <w:r w:rsidR="005C12BA">
                            <w:t xml:space="preserve">  20. Januar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3.55pt;margin-top:37.75pt;width:263.25pt;height:30.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" stroked="f">
              <v:textbox inset="0,0,0,0">
                <w:txbxContent>
                  <w:p w:rsidR="00DB765D" w:rsidRDefault="001049F0">
                    <w:pPr>
                      <w:pStyle w:val="Kopfzeile"/>
                    </w:pPr>
                    <w:r>
                      <w:t>LEBensmittel-pk</w:t>
                    </w:r>
                    <w:r w:rsidR="005C12BA">
                      <w:t xml:space="preserve">  20. Januar 2015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1261745" cy="140335"/>
          <wp:effectExtent l="0" t="0" r="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5D" w:rsidRDefault="0044323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3810" b="5715"/>
          <wp:wrapTight wrapText="bothSides">
            <wp:wrapPolygon edited="0">
              <wp:start x="0" y="0"/>
              <wp:lineTo x="0" y="21505"/>
              <wp:lineTo x="21556" y="21505"/>
              <wp:lineTo x="21556" y="0"/>
              <wp:lineTo x="0" y="0"/>
            </wp:wrapPolygon>
          </wp:wrapTight>
          <wp:docPr id="6" name="Bild 63" descr="Beschreibung: 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3" descr="Beschreibung: 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  <w:p w:rsidR="00DB765D" w:rsidRDefault="00DB76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1"/>
    <w:lvl w:ilvl="0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</w:abstractNum>
  <w:abstractNum w:abstractNumId="12">
    <w:nsid w:val="0000000D"/>
    <w:multiLevelType w:val="multilevel"/>
    <w:tmpl w:val="0000000D"/>
    <w:name w:val="WW8Num14"/>
    <w:lvl w:ilvl="0">
      <w:start w:val="400"/>
      <w:numFmt w:val="bullet"/>
      <w:pStyle w:val="Bullet2Ebene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/>
        <w:color w:val="15A991"/>
      </w:r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0F"/>
    <w:multiLevelType w:val="singleLevel"/>
    <w:tmpl w:val="0000000F"/>
    <w:name w:val="WW8Num20"/>
    <w:lvl w:ilvl="0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4B"/>
    <w:rsid w:val="00006CF1"/>
    <w:rsid w:val="00013C37"/>
    <w:rsid w:val="00040117"/>
    <w:rsid w:val="00075CC1"/>
    <w:rsid w:val="00085049"/>
    <w:rsid w:val="000A0727"/>
    <w:rsid w:val="000A5F0C"/>
    <w:rsid w:val="000A6AE9"/>
    <w:rsid w:val="000B285A"/>
    <w:rsid w:val="000C2C91"/>
    <w:rsid w:val="000C5FC0"/>
    <w:rsid w:val="000E2DCC"/>
    <w:rsid w:val="001034DF"/>
    <w:rsid w:val="001049F0"/>
    <w:rsid w:val="001170FA"/>
    <w:rsid w:val="00120DDE"/>
    <w:rsid w:val="0012665B"/>
    <w:rsid w:val="00130365"/>
    <w:rsid w:val="00172600"/>
    <w:rsid w:val="001752D2"/>
    <w:rsid w:val="00180EC9"/>
    <w:rsid w:val="00185353"/>
    <w:rsid w:val="0019380D"/>
    <w:rsid w:val="001961AD"/>
    <w:rsid w:val="001964BE"/>
    <w:rsid w:val="00197B1A"/>
    <w:rsid w:val="001B0E89"/>
    <w:rsid w:val="001B2A25"/>
    <w:rsid w:val="001C28D8"/>
    <w:rsid w:val="001D3B78"/>
    <w:rsid w:val="001D6D0F"/>
    <w:rsid w:val="002034B5"/>
    <w:rsid w:val="00203DCD"/>
    <w:rsid w:val="00220DF9"/>
    <w:rsid w:val="00223B53"/>
    <w:rsid w:val="00227373"/>
    <w:rsid w:val="00233D19"/>
    <w:rsid w:val="00245DE3"/>
    <w:rsid w:val="00257307"/>
    <w:rsid w:val="002704B3"/>
    <w:rsid w:val="0027541F"/>
    <w:rsid w:val="0027681E"/>
    <w:rsid w:val="00276CDA"/>
    <w:rsid w:val="00282A36"/>
    <w:rsid w:val="002972D9"/>
    <w:rsid w:val="002D2177"/>
    <w:rsid w:val="002F6AD9"/>
    <w:rsid w:val="00302D31"/>
    <w:rsid w:val="003127BD"/>
    <w:rsid w:val="00346550"/>
    <w:rsid w:val="00373AF4"/>
    <w:rsid w:val="00386671"/>
    <w:rsid w:val="003870E0"/>
    <w:rsid w:val="0039683A"/>
    <w:rsid w:val="003A1FD3"/>
    <w:rsid w:val="003B5D78"/>
    <w:rsid w:val="003B636C"/>
    <w:rsid w:val="003B72A3"/>
    <w:rsid w:val="003C1E2E"/>
    <w:rsid w:val="003D09DF"/>
    <w:rsid w:val="003E2779"/>
    <w:rsid w:val="003E67E6"/>
    <w:rsid w:val="003F0571"/>
    <w:rsid w:val="003F1B73"/>
    <w:rsid w:val="003F2E32"/>
    <w:rsid w:val="00404FFE"/>
    <w:rsid w:val="004116C6"/>
    <w:rsid w:val="00425668"/>
    <w:rsid w:val="00436400"/>
    <w:rsid w:val="004408E4"/>
    <w:rsid w:val="00443238"/>
    <w:rsid w:val="004476B7"/>
    <w:rsid w:val="00447BC8"/>
    <w:rsid w:val="00455EF6"/>
    <w:rsid w:val="00471F58"/>
    <w:rsid w:val="004725C8"/>
    <w:rsid w:val="004C16DF"/>
    <w:rsid w:val="004C2501"/>
    <w:rsid w:val="004C378E"/>
    <w:rsid w:val="004D3388"/>
    <w:rsid w:val="004E4453"/>
    <w:rsid w:val="004E576F"/>
    <w:rsid w:val="004F238A"/>
    <w:rsid w:val="00500E3F"/>
    <w:rsid w:val="00502117"/>
    <w:rsid w:val="00504DB4"/>
    <w:rsid w:val="005205C4"/>
    <w:rsid w:val="00521EDF"/>
    <w:rsid w:val="00527E33"/>
    <w:rsid w:val="00536AD7"/>
    <w:rsid w:val="00540D25"/>
    <w:rsid w:val="005411CE"/>
    <w:rsid w:val="00553D72"/>
    <w:rsid w:val="00562F79"/>
    <w:rsid w:val="00576002"/>
    <w:rsid w:val="005858E3"/>
    <w:rsid w:val="00586633"/>
    <w:rsid w:val="005A5A9B"/>
    <w:rsid w:val="005C12BA"/>
    <w:rsid w:val="005C340C"/>
    <w:rsid w:val="005D4E1B"/>
    <w:rsid w:val="005D6F59"/>
    <w:rsid w:val="005E59A5"/>
    <w:rsid w:val="005E6716"/>
    <w:rsid w:val="00601800"/>
    <w:rsid w:val="0060460E"/>
    <w:rsid w:val="00626F68"/>
    <w:rsid w:val="00627896"/>
    <w:rsid w:val="00641E34"/>
    <w:rsid w:val="006543DB"/>
    <w:rsid w:val="00670B95"/>
    <w:rsid w:val="006A44A2"/>
    <w:rsid w:val="006A7F18"/>
    <w:rsid w:val="006B0FCB"/>
    <w:rsid w:val="006B69A7"/>
    <w:rsid w:val="006F1181"/>
    <w:rsid w:val="006F5B4E"/>
    <w:rsid w:val="00704F02"/>
    <w:rsid w:val="0071316F"/>
    <w:rsid w:val="00714968"/>
    <w:rsid w:val="0072673D"/>
    <w:rsid w:val="0074137F"/>
    <w:rsid w:val="00742E5C"/>
    <w:rsid w:val="00761483"/>
    <w:rsid w:val="00761923"/>
    <w:rsid w:val="00761EA5"/>
    <w:rsid w:val="007818DD"/>
    <w:rsid w:val="007B2838"/>
    <w:rsid w:val="007B5673"/>
    <w:rsid w:val="007B68FC"/>
    <w:rsid w:val="007C0321"/>
    <w:rsid w:val="007C247F"/>
    <w:rsid w:val="007E480C"/>
    <w:rsid w:val="007E7E46"/>
    <w:rsid w:val="00800F11"/>
    <w:rsid w:val="00800F7C"/>
    <w:rsid w:val="00815914"/>
    <w:rsid w:val="0083047D"/>
    <w:rsid w:val="008754F7"/>
    <w:rsid w:val="008804C7"/>
    <w:rsid w:val="00883318"/>
    <w:rsid w:val="00885753"/>
    <w:rsid w:val="00887B6B"/>
    <w:rsid w:val="00895C7E"/>
    <w:rsid w:val="008A3BD6"/>
    <w:rsid w:val="008B28D9"/>
    <w:rsid w:val="008C3FCC"/>
    <w:rsid w:val="008D2DE4"/>
    <w:rsid w:val="008E0416"/>
    <w:rsid w:val="008E4EAB"/>
    <w:rsid w:val="008F15F8"/>
    <w:rsid w:val="008F54C7"/>
    <w:rsid w:val="00904275"/>
    <w:rsid w:val="00907716"/>
    <w:rsid w:val="00912853"/>
    <w:rsid w:val="00917250"/>
    <w:rsid w:val="00920E8E"/>
    <w:rsid w:val="0092745C"/>
    <w:rsid w:val="009322AC"/>
    <w:rsid w:val="009357A1"/>
    <w:rsid w:val="00942171"/>
    <w:rsid w:val="0095132D"/>
    <w:rsid w:val="00972549"/>
    <w:rsid w:val="009738AF"/>
    <w:rsid w:val="009766CA"/>
    <w:rsid w:val="0098075F"/>
    <w:rsid w:val="0099357F"/>
    <w:rsid w:val="009A3B43"/>
    <w:rsid w:val="009A5CD0"/>
    <w:rsid w:val="009A796A"/>
    <w:rsid w:val="009B347B"/>
    <w:rsid w:val="009C7319"/>
    <w:rsid w:val="009D486C"/>
    <w:rsid w:val="009D6A26"/>
    <w:rsid w:val="009E04B9"/>
    <w:rsid w:val="009E14A7"/>
    <w:rsid w:val="009E4337"/>
    <w:rsid w:val="00A038BC"/>
    <w:rsid w:val="00A23001"/>
    <w:rsid w:val="00A23FC5"/>
    <w:rsid w:val="00A249F1"/>
    <w:rsid w:val="00A30FDE"/>
    <w:rsid w:val="00A36F25"/>
    <w:rsid w:val="00A371A9"/>
    <w:rsid w:val="00A37A83"/>
    <w:rsid w:val="00A37D5D"/>
    <w:rsid w:val="00A56F46"/>
    <w:rsid w:val="00A6596F"/>
    <w:rsid w:val="00A70623"/>
    <w:rsid w:val="00A70CA1"/>
    <w:rsid w:val="00A728BA"/>
    <w:rsid w:val="00AA57D0"/>
    <w:rsid w:val="00AC45D1"/>
    <w:rsid w:val="00AD3B92"/>
    <w:rsid w:val="00AD56C2"/>
    <w:rsid w:val="00AE4D6C"/>
    <w:rsid w:val="00AF501D"/>
    <w:rsid w:val="00B11AC5"/>
    <w:rsid w:val="00B14F5F"/>
    <w:rsid w:val="00B26120"/>
    <w:rsid w:val="00B34444"/>
    <w:rsid w:val="00B45B5B"/>
    <w:rsid w:val="00B50839"/>
    <w:rsid w:val="00B52238"/>
    <w:rsid w:val="00B64057"/>
    <w:rsid w:val="00B87FA4"/>
    <w:rsid w:val="00B92638"/>
    <w:rsid w:val="00B951F3"/>
    <w:rsid w:val="00B9546C"/>
    <w:rsid w:val="00BA5FEA"/>
    <w:rsid w:val="00BC2BAD"/>
    <w:rsid w:val="00BC3AB2"/>
    <w:rsid w:val="00BC6CFB"/>
    <w:rsid w:val="00BE2FF0"/>
    <w:rsid w:val="00BE5009"/>
    <w:rsid w:val="00BF7BC7"/>
    <w:rsid w:val="00C12268"/>
    <w:rsid w:val="00C22B06"/>
    <w:rsid w:val="00C25615"/>
    <w:rsid w:val="00C33FFB"/>
    <w:rsid w:val="00C50F60"/>
    <w:rsid w:val="00C53DDA"/>
    <w:rsid w:val="00C81B2C"/>
    <w:rsid w:val="00C86670"/>
    <w:rsid w:val="00C86C44"/>
    <w:rsid w:val="00C91C9D"/>
    <w:rsid w:val="00CB0722"/>
    <w:rsid w:val="00CC010F"/>
    <w:rsid w:val="00CD0510"/>
    <w:rsid w:val="00CD1F95"/>
    <w:rsid w:val="00CD2FD0"/>
    <w:rsid w:val="00CF2E52"/>
    <w:rsid w:val="00CF39E1"/>
    <w:rsid w:val="00D23686"/>
    <w:rsid w:val="00D23E2E"/>
    <w:rsid w:val="00D33037"/>
    <w:rsid w:val="00D335BA"/>
    <w:rsid w:val="00D35773"/>
    <w:rsid w:val="00D413E4"/>
    <w:rsid w:val="00D45554"/>
    <w:rsid w:val="00D457E8"/>
    <w:rsid w:val="00D47F72"/>
    <w:rsid w:val="00D53143"/>
    <w:rsid w:val="00D57700"/>
    <w:rsid w:val="00D8174F"/>
    <w:rsid w:val="00D84570"/>
    <w:rsid w:val="00D922AE"/>
    <w:rsid w:val="00D958BF"/>
    <w:rsid w:val="00D97C28"/>
    <w:rsid w:val="00DB765D"/>
    <w:rsid w:val="00DC2414"/>
    <w:rsid w:val="00DD364A"/>
    <w:rsid w:val="00DD7492"/>
    <w:rsid w:val="00DE6436"/>
    <w:rsid w:val="00DF1202"/>
    <w:rsid w:val="00E01A4B"/>
    <w:rsid w:val="00E02F88"/>
    <w:rsid w:val="00E06A91"/>
    <w:rsid w:val="00E101AB"/>
    <w:rsid w:val="00E1478F"/>
    <w:rsid w:val="00E4547E"/>
    <w:rsid w:val="00E57C9C"/>
    <w:rsid w:val="00E66EA1"/>
    <w:rsid w:val="00E7140A"/>
    <w:rsid w:val="00E728BE"/>
    <w:rsid w:val="00E74A39"/>
    <w:rsid w:val="00E74FEF"/>
    <w:rsid w:val="00E8228D"/>
    <w:rsid w:val="00E83855"/>
    <w:rsid w:val="00E906F8"/>
    <w:rsid w:val="00E91EAD"/>
    <w:rsid w:val="00E923C4"/>
    <w:rsid w:val="00E95183"/>
    <w:rsid w:val="00E975F8"/>
    <w:rsid w:val="00EA2A20"/>
    <w:rsid w:val="00EC0314"/>
    <w:rsid w:val="00EC27BE"/>
    <w:rsid w:val="00ED6D2C"/>
    <w:rsid w:val="00EE3EE2"/>
    <w:rsid w:val="00EE61CF"/>
    <w:rsid w:val="00EF5FB0"/>
    <w:rsid w:val="00EF6F46"/>
    <w:rsid w:val="00F10AC2"/>
    <w:rsid w:val="00F11449"/>
    <w:rsid w:val="00F138C7"/>
    <w:rsid w:val="00F1560B"/>
    <w:rsid w:val="00F2048F"/>
    <w:rsid w:val="00F3326B"/>
    <w:rsid w:val="00F33B7F"/>
    <w:rsid w:val="00F40D87"/>
    <w:rsid w:val="00F42DD8"/>
    <w:rsid w:val="00F60823"/>
    <w:rsid w:val="00F66AC9"/>
    <w:rsid w:val="00F70E15"/>
    <w:rsid w:val="00F83C0D"/>
    <w:rsid w:val="00F86D13"/>
    <w:rsid w:val="00F93A67"/>
    <w:rsid w:val="00FB1DF7"/>
    <w:rsid w:val="00FB26BC"/>
    <w:rsid w:val="00FB3B1F"/>
    <w:rsid w:val="00FB6B6D"/>
    <w:rsid w:val="00FD0C9D"/>
    <w:rsid w:val="00FD17BD"/>
    <w:rsid w:val="00FD1E4A"/>
    <w:rsid w:val="00FD37DB"/>
    <w:rsid w:val="00FE751F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  <w:spacing w:line="280" w:lineRule="exact"/>
      <w:jc w:val="both"/>
    </w:pPr>
    <w:rPr>
      <w:rFonts w:ascii="Arial" w:eastAsia="Times" w:hAnsi="Arial"/>
      <w:lang w:val="en-GB" w:eastAsia="ar-SA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"/>
      </w:numPr>
      <w:tabs>
        <w:tab w:val="left" w:pos="1134"/>
      </w:tabs>
      <w:outlineLvl w:val="0"/>
    </w:pPr>
    <w:rPr>
      <w:rFonts w:cs="Arial"/>
      <w:caps/>
      <w:color w:val="000000"/>
      <w:lang w:val="de-DE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"/>
      </w:numPr>
      <w:autoSpaceDE w:val="0"/>
      <w:outlineLvl w:val="1"/>
    </w:pPr>
    <w:rPr>
      <w:rFonts w:ascii="ArialMT" w:hAnsi="ArialMT" w:cs="ArialMT"/>
      <w:b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numPr>
        <w:ilvl w:val="2"/>
        <w:numId w:val="1"/>
      </w:numPr>
      <w:autoSpaceDE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pPr>
      <w:keepNext/>
      <w:widowControl w:val="0"/>
      <w:numPr>
        <w:ilvl w:val="3"/>
        <w:numId w:val="1"/>
      </w:numPr>
      <w:autoSpaceDE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Wingdings 2" w:hAnsi="Wingdings 2" w:cs="Times New Roman"/>
      <w:color w:val="15A991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Wingdings" w:hAnsi="Wingdings" w:cs="Times New Roman"/>
      <w:color w:val="auto"/>
    </w:rPr>
  </w:style>
  <w:style w:type="character" w:customStyle="1" w:styleId="WW8Num13z1">
    <w:name w:val="WW8Num13z1"/>
    <w:rPr>
      <w:rFonts w:ascii="Courier New" w:hAnsi="Courier New" w:cs="Wingdings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 2" w:hAnsi="Wingdings 2" w:cs="Times New Roman"/>
      <w:color w:val="15A991"/>
    </w:rPr>
  </w:style>
  <w:style w:type="character" w:customStyle="1" w:styleId="WW8Num14z1">
    <w:name w:val="WW8Num14z1"/>
    <w:rPr>
      <w:rFonts w:ascii="Arial" w:hAnsi="Arial"/>
      <w:color w:val="auto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Wingdings"/>
    </w:rPr>
  </w:style>
  <w:style w:type="character" w:customStyle="1" w:styleId="WW8Num15z0">
    <w:name w:val="WW8Num15z0"/>
    <w:rPr>
      <w:rFonts w:ascii="Wingdings 2" w:hAnsi="Wingdings 2" w:cs="Times New Roman"/>
      <w:color w:val="008000"/>
    </w:rPr>
  </w:style>
  <w:style w:type="character" w:customStyle="1" w:styleId="WW8Num15z1">
    <w:name w:val="WW8Num15z1"/>
    <w:rPr>
      <w:rFonts w:ascii="Courier New" w:hAnsi="Courier New" w:cs="Wingdings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lang w:val="x-none" w:eastAsia="x-none" w:bidi="x-none"/>
    </w:rPr>
  </w:style>
  <w:style w:type="character" w:customStyle="1" w:styleId="WW8Num16z1">
    <w:name w:val="WW8Num16z1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/>
      <w:b w:val="0"/>
      <w:i w:val="0"/>
      <w:sz w:val="20"/>
      <w:szCs w:val="20"/>
    </w:rPr>
  </w:style>
  <w:style w:type="character" w:customStyle="1" w:styleId="WW8Num21z0">
    <w:name w:val="WW8Num21z0"/>
    <w:rPr>
      <w:rFonts w:ascii="Wingdings 2" w:hAnsi="Wingdings 2" w:cs="Times New Roman"/>
      <w:color w:val="15A991"/>
    </w:rPr>
  </w:style>
  <w:style w:type="character" w:customStyle="1" w:styleId="WW8Num21z1">
    <w:name w:val="WW8Num21z1"/>
    <w:rPr>
      <w:rFonts w:ascii="Courier New" w:hAnsi="Courier New" w:cs="Wingdings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 2" w:hAnsi="Wingdings 2" w:cs="Times New Roman"/>
      <w:color w:val="008000"/>
    </w:rPr>
  </w:style>
  <w:style w:type="character" w:customStyle="1" w:styleId="WW8Num23z1">
    <w:name w:val="WW8Num23z1"/>
    <w:rPr>
      <w:rFonts w:ascii="Courier New" w:hAnsi="Courier New" w:cs="Wingdings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 2" w:hAnsi="Wingdings 2"/>
      <w:color w:val="auto"/>
    </w:rPr>
  </w:style>
  <w:style w:type="character" w:customStyle="1" w:styleId="WW8Num24z1">
    <w:name w:val="WW8Num24z1"/>
    <w:rPr>
      <w:rFonts w:ascii="Courier New" w:hAnsi="Courier New" w:cs="Wingdings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 2" w:hAnsi="Wingdings 2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Wingdings"/>
    </w:rPr>
  </w:style>
  <w:style w:type="character" w:customStyle="1" w:styleId="WW8Num27z0">
    <w:name w:val="WW8Num27z0"/>
    <w:rPr>
      <w:rFonts w:ascii="Wingdings 2" w:hAnsi="Wingdings 2"/>
      <w:color w:val="auto"/>
    </w:rPr>
  </w:style>
  <w:style w:type="character" w:customStyle="1" w:styleId="WW8Num27z1">
    <w:name w:val="WW8Num27z1"/>
    <w:rPr>
      <w:rFonts w:ascii="Courier New" w:hAnsi="Courier New" w:cs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999999"/>
    </w:rPr>
  </w:style>
  <w:style w:type="character" w:customStyle="1" w:styleId="WW8Num28z1">
    <w:name w:val="WW8Num28z1"/>
    <w:rPr>
      <w:rFonts w:ascii="Courier New" w:hAnsi="Courier New" w:cs="Wingdings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Wingdings" w:hAnsi="Wingdings" w:cs="Times New Roman"/>
      <w:color w:val="auto"/>
    </w:rPr>
  </w:style>
  <w:style w:type="character" w:customStyle="1" w:styleId="WW8Num30z1">
    <w:name w:val="WW8Num30z1"/>
    <w:rPr>
      <w:rFonts w:ascii="Courier New" w:hAnsi="Courier New" w:cs="Wingdings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 2" w:hAnsi="Wingdings 2"/>
      <w:color w:val="auto"/>
    </w:rPr>
  </w:style>
  <w:style w:type="character" w:customStyle="1" w:styleId="WW8Num31z1">
    <w:name w:val="WW8Num31z1"/>
    <w:rPr>
      <w:rFonts w:ascii="Courier New" w:hAnsi="Courier New" w:cs="Wingdings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 2" w:hAnsi="Wingdings 2"/>
      <w:color w:val="auto"/>
    </w:rPr>
  </w:style>
  <w:style w:type="character" w:customStyle="1" w:styleId="WW8Num33z1">
    <w:name w:val="WW8Num33z1"/>
    <w:rPr>
      <w:rFonts w:ascii="Courier New" w:hAnsi="Courier New" w:cs="Wingdings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 w:cs="Times New Roman"/>
      <w:color w:val="auto"/>
    </w:rPr>
  </w:style>
  <w:style w:type="character" w:customStyle="1" w:styleId="WW8Num34z1">
    <w:name w:val="WW8Num34z1"/>
    <w:rPr>
      <w:rFonts w:ascii="Courier New" w:hAnsi="Courier New" w:cs="Wingdings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BulletZchn">
    <w:name w:val="Bullet Zchn"/>
    <w:rPr>
      <w:rFonts w:ascii="Verdana" w:hAnsi="Verdana"/>
      <w:bCs/>
      <w:lang w:val="de-DE" w:eastAsia="ar-SA" w:bidi="ar-SA"/>
    </w:rPr>
  </w:style>
  <w:style w:type="character" w:styleId="Hyperlink">
    <w:name w:val="Hyperlink"/>
    <w:rPr>
      <w:rFonts w:ascii="Arial" w:hAnsi="Arial"/>
      <w:color w:val="000000"/>
      <w:sz w:val="20"/>
      <w:u w:val="none"/>
    </w:rPr>
  </w:style>
  <w:style w:type="character" w:styleId="Seitenzahl">
    <w:name w:val="page number"/>
    <w:basedOn w:val="Absatz-Standardschriftart1"/>
  </w:style>
  <w:style w:type="character" w:styleId="Hervorhebung">
    <w:name w:val="Emphasis"/>
    <w:qFormat/>
    <w:rPr>
      <w:rFonts w:ascii="Arial" w:hAnsi="Arial"/>
      <w:b/>
      <w:iCs/>
      <w:sz w:val="20"/>
    </w:rPr>
  </w:style>
  <w:style w:type="character" w:customStyle="1" w:styleId="TextkleinZchn">
    <w:name w:val="Text klein Zchn"/>
    <w:rPr>
      <w:rFonts w:ascii="Arial" w:eastAsia="Times" w:hAnsi="Arial"/>
      <w:sz w:val="16"/>
      <w:szCs w:val="16"/>
      <w:lang w:val="en-GB" w:eastAsia="ar-SA" w:bidi="ar-SA"/>
    </w:rPr>
  </w:style>
  <w:style w:type="character" w:styleId="Fett">
    <w:name w:val="Strong"/>
    <w:qFormat/>
    <w:rPr>
      <w:b/>
      <w:bCs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TMLZitat">
    <w:name w:val="HTML Cite"/>
    <w:rPr>
      <w:i/>
      <w:iCs/>
    </w:rPr>
  </w:style>
  <w:style w:type="character" w:styleId="Zeilennummer">
    <w:name w:val="line number"/>
    <w:basedOn w:val="Absatz-Standardschriftart1"/>
  </w:style>
  <w:style w:type="character" w:styleId="BesuchterHyperlink">
    <w:name w:val="FollowedHyperlink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rPr>
      <w:rFonts w:ascii="Arial" w:eastAsia="Times" w:hAnsi="Arial"/>
      <w:b/>
      <w:caps/>
      <w:spacing w:val="10"/>
      <w:sz w:val="16"/>
      <w:szCs w:val="16"/>
      <w:lang w:val="en-GB" w:eastAsia="ar-SA" w:bidi="ar-SA"/>
    </w:rPr>
  </w:style>
  <w:style w:type="character" w:customStyle="1" w:styleId="ZchnZchn">
    <w:name w:val="Zchn Zchn"/>
    <w:rPr>
      <w:rFonts w:ascii="Arial" w:hAnsi="Arial" w:cs="Arial"/>
      <w:caps/>
      <w:color w:val="00000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tabs>
        <w:tab w:val="left" w:pos="2127"/>
      </w:tabs>
    </w:pPr>
    <w:rPr>
      <w:rFonts w:ascii="65 Helvetica Medium" w:hAnsi="65 Helvetica Medium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ullet">
    <w:name w:val="Bullet"/>
    <w:basedOn w:val="Standard"/>
    <w:pPr>
      <w:numPr>
        <w:numId w:val="12"/>
      </w:numPr>
    </w:pPr>
    <w:rPr>
      <w:lang w:val="de-DE"/>
    </w:rPr>
  </w:style>
  <w:style w:type="paragraph" w:customStyle="1" w:styleId="content">
    <w:name w:val="content"/>
    <w:basedOn w:val="Standard"/>
    <w:pPr>
      <w:spacing w:before="280" w:after="280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lein">
    <w:name w:val="Text klein"/>
    <w:basedOn w:val="Standar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paragraph" w:styleId="Kopfzeile">
    <w:name w:val="header"/>
    <w:basedOn w:val="Textklein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pPr>
      <w:numPr>
        <w:numId w:val="15"/>
      </w:numPr>
    </w:pPr>
  </w:style>
  <w:style w:type="paragraph" w:customStyle="1" w:styleId="Textkrper21">
    <w:name w:val="Textkörper 21"/>
    <w:basedOn w:val="Standard"/>
    <w:rPr>
      <w:rFonts w:cs="Arial"/>
      <w:b/>
      <w:bCs/>
      <w:sz w:val="22"/>
      <w:szCs w:val="27"/>
    </w:rPr>
  </w:style>
  <w:style w:type="paragraph" w:customStyle="1" w:styleId="Textkrper31">
    <w:name w:val="Textkörper 31"/>
    <w:basedOn w:val="Standard"/>
    <w:rPr>
      <w:i/>
      <w:iCs/>
    </w:rPr>
  </w:style>
  <w:style w:type="paragraph" w:customStyle="1" w:styleId="Textkrper-Einzug21">
    <w:name w:val="Textkörper-Einzug 21"/>
    <w:basedOn w:val="Standard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customStyle="1" w:styleId="Textkrper-Einzug31">
    <w:name w:val="Textkörper-Einzug 31"/>
    <w:basedOn w:val="Standard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pPr>
      <w:numPr>
        <w:numId w:val="14"/>
      </w:numPr>
      <w:ind w:left="425" w:hanging="425"/>
    </w:pPr>
  </w:style>
  <w:style w:type="paragraph" w:customStyle="1" w:styleId="Bullet2Ebene">
    <w:name w:val="Bullet 2. Ebene"/>
    <w:basedOn w:val="Bullet"/>
    <w:pPr>
      <w:numPr>
        <w:numId w:val="13"/>
      </w:numPr>
      <w:ind w:left="573" w:hanging="289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Nummer">
    <w:name w:val="Nummer"/>
    <w:basedOn w:val="Standard"/>
    <w:pPr>
      <w:widowControl w:val="0"/>
      <w:spacing w:line="240" w:lineRule="auto"/>
    </w:pPr>
    <w:rPr>
      <w:b/>
      <w:caps/>
      <w:spacing w:val="10"/>
      <w:sz w:val="16"/>
      <w:szCs w:val="16"/>
    </w:r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customStyle="1" w:styleId="Gruformel1">
    <w:name w:val="Grußformel1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  <w:szCs w:val="24"/>
    </w:rPr>
  </w:style>
  <w:style w:type="paragraph" w:customStyle="1" w:styleId="NurText1">
    <w:name w:val="Nur Text1"/>
    <w:basedOn w:val="Standard"/>
    <w:rPr>
      <w:rFonts w:ascii="Courier New" w:hAnsi="Courier New" w:cs="Courier New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-Erstzeileneinzug1">
    <w:name w:val="Textkörper-Erstzeileneinzug1"/>
    <w:basedOn w:val="Textkrper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customStyle="1" w:styleId="Textkrper-Erstzeileneinzug21">
    <w:name w:val="Textkörper-Erstzeileneinzug 21"/>
    <w:basedOn w:val="Textkrper-Zeileneinzug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pPr>
      <w:numPr>
        <w:numId w:val="0"/>
      </w:numPr>
      <w:outlineLvl w:val="9"/>
    </w:pPr>
    <w:rPr>
      <w:spacing w:val="15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cs="Arial"/>
      <w:sz w:val="24"/>
      <w:szCs w:val="24"/>
    </w:rPr>
  </w:style>
  <w:style w:type="paragraph" w:customStyle="1" w:styleId="HL1">
    <w:name w:val="HL_1"/>
    <w:basedOn w:val="Standard"/>
    <w:pPr>
      <w:spacing w:line="240" w:lineRule="auto"/>
    </w:pPr>
    <w:rPr>
      <w:rFonts w:ascii="Courier New" w:hAnsi="Courier New" w:cs="Courier New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pPr>
      <w:numPr>
        <w:numId w:val="0"/>
      </w:numPr>
      <w:outlineLvl w:val="9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customStyle="1" w:styleId="E-MailinAbsenderblock">
    <w:name w:val="E-Mail in Absenderblock"/>
    <w:basedOn w:val="Standard"/>
    <w:pPr>
      <w:widowControl w:val="0"/>
      <w:tabs>
        <w:tab w:val="left" w:pos="770"/>
      </w:tabs>
      <w:spacing w:line="200" w:lineRule="exact"/>
    </w:pPr>
    <w:rPr>
      <w:sz w:val="16"/>
      <w:szCs w:val="16"/>
    </w:rPr>
  </w:style>
  <w:style w:type="paragraph" w:customStyle="1" w:styleId="HL5">
    <w:name w:val="HL_5"/>
    <w:basedOn w:val="HL2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pPr>
      <w:widowControl w:val="0"/>
      <w:autoSpaceDE w:val="0"/>
      <w:spacing w:line="480" w:lineRule="auto"/>
      <w:jc w:val="left"/>
    </w:pPr>
    <w:rPr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Rahmeninhalt">
    <w:name w:val="Rahmeninhalt"/>
    <w:basedOn w:val="Textkr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1FB4-F18B-4963-91A1-A6CA4660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LBE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Spickenreuther Alexander, Handelsverband Bayern</cp:lastModifiedBy>
  <cp:revision>4</cp:revision>
  <cp:lastPrinted>2015-01-20T08:10:00Z</cp:lastPrinted>
  <dcterms:created xsi:type="dcterms:W3CDTF">2015-01-20T07:51:00Z</dcterms:created>
  <dcterms:modified xsi:type="dcterms:W3CDTF">2015-01-20T08:48:00Z</dcterms:modified>
</cp:coreProperties>
</file>