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E8E" w:rsidRDefault="00920E8E">
      <w:pPr>
        <w:widowControl w:val="0"/>
        <w:ind w:left="2160"/>
        <w:rPr>
          <w:lang w:val="de-DE"/>
        </w:rPr>
      </w:pPr>
    </w:p>
    <w:p w:rsidR="00920E8E" w:rsidRDefault="00920E8E">
      <w:pPr>
        <w:widowControl w:val="0"/>
        <w:tabs>
          <w:tab w:val="left" w:pos="1134"/>
        </w:tabs>
        <w:ind w:left="2160"/>
        <w:rPr>
          <w:lang w:val="de-DE"/>
        </w:rPr>
      </w:pPr>
    </w:p>
    <w:p w:rsidR="00920E8E" w:rsidRDefault="00920E8E">
      <w:pPr>
        <w:sectPr w:rsidR="00920E8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557" w:right="2692" w:bottom="1418" w:left="1274" w:header="755" w:footer="538" w:gutter="0"/>
          <w:cols w:space="720"/>
          <w:titlePg/>
          <w:docGrid w:linePitch="360"/>
        </w:sectPr>
      </w:pPr>
    </w:p>
    <w:p w:rsidR="00920E8E" w:rsidRDefault="00920E8E">
      <w:pPr>
        <w:pStyle w:val="HL5"/>
        <w:ind w:left="2160"/>
      </w:pPr>
    </w:p>
    <w:p w:rsidR="00920E8E" w:rsidRDefault="00920E8E">
      <w:pPr>
        <w:pStyle w:val="HL5"/>
        <w:ind w:left="2160"/>
      </w:pPr>
    </w:p>
    <w:p w:rsidR="00920E8E" w:rsidRDefault="00920E8E">
      <w:pPr>
        <w:pStyle w:val="HL5"/>
        <w:ind w:left="2160"/>
      </w:pPr>
    </w:p>
    <w:p w:rsidR="006A44A2" w:rsidRDefault="006A44A2">
      <w:pPr>
        <w:pStyle w:val="HL5"/>
        <w:ind w:left="2160"/>
      </w:pPr>
    </w:p>
    <w:p w:rsidR="006A44A2" w:rsidRDefault="006A44A2">
      <w:pPr>
        <w:pStyle w:val="HL5"/>
        <w:ind w:left="2160"/>
      </w:pP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</w:p>
    <w:p w:rsidR="006A44A2" w:rsidRPr="000B2C22" w:rsidRDefault="000B2C2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b/>
          <w:caps/>
          <w:color w:val="000000"/>
          <w:spacing w:val="15"/>
          <w:kern w:val="1"/>
          <w:sz w:val="30"/>
          <w:lang w:val="de-DE"/>
        </w:rPr>
      </w:pPr>
      <w:r w:rsidRPr="000B2C22">
        <w:rPr>
          <w:rFonts w:cs="Arial"/>
          <w:b/>
          <w:caps/>
          <w:color w:val="000000"/>
          <w:spacing w:val="15"/>
          <w:kern w:val="1"/>
          <w:sz w:val="30"/>
          <w:lang w:val="de-DE"/>
        </w:rPr>
        <w:t>Dr. martin Aigner</w:t>
      </w: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</w:p>
    <w:p w:rsidR="006A44A2" w:rsidRPr="006A44A2" w:rsidRDefault="000B2C2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  <w:r>
        <w:rPr>
          <w:rFonts w:cs="Arial"/>
          <w:caps/>
          <w:color w:val="000000"/>
          <w:spacing w:val="15"/>
          <w:kern w:val="1"/>
          <w:sz w:val="30"/>
          <w:lang w:val="de-DE"/>
        </w:rPr>
        <w:t>Hauptgeschäftsführer</w:t>
      </w: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b/>
          <w:caps/>
          <w:color w:val="000000"/>
          <w:spacing w:val="15"/>
          <w:kern w:val="1"/>
          <w:sz w:val="30"/>
          <w:lang w:val="de-DE"/>
        </w:rPr>
      </w:pP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b/>
          <w:caps/>
          <w:color w:val="000000"/>
          <w:spacing w:val="15"/>
          <w:kern w:val="1"/>
          <w:sz w:val="30"/>
          <w:lang w:val="de-DE"/>
        </w:rPr>
      </w:pP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b/>
          <w:caps/>
          <w:color w:val="000000"/>
          <w:spacing w:val="15"/>
          <w:kern w:val="1"/>
          <w:sz w:val="30"/>
          <w:lang w:val="de-DE"/>
        </w:rPr>
      </w:pPr>
      <w:r w:rsidRPr="006A44A2">
        <w:rPr>
          <w:rFonts w:cs="Arial"/>
          <w:b/>
          <w:caps/>
          <w:color w:val="000000"/>
          <w:spacing w:val="15"/>
          <w:kern w:val="1"/>
          <w:sz w:val="30"/>
          <w:lang w:val="de-DE"/>
        </w:rPr>
        <w:t>Presse</w:t>
      </w:r>
      <w:r w:rsidR="000B2C22">
        <w:rPr>
          <w:rFonts w:cs="Arial"/>
          <w:b/>
          <w:caps/>
          <w:color w:val="000000"/>
          <w:spacing w:val="15"/>
          <w:kern w:val="1"/>
          <w:sz w:val="30"/>
          <w:lang w:val="de-DE"/>
        </w:rPr>
        <w:t>gespräch</w:t>
      </w:r>
    </w:p>
    <w:p w:rsidR="006A44A2" w:rsidRPr="006A44A2" w:rsidRDefault="000B2C2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b/>
          <w:caps/>
          <w:color w:val="000000"/>
          <w:spacing w:val="15"/>
          <w:kern w:val="1"/>
          <w:sz w:val="30"/>
          <w:lang w:val="de-DE"/>
        </w:rPr>
      </w:pPr>
      <w:r>
        <w:rPr>
          <w:rFonts w:cs="Arial"/>
          <w:b/>
          <w:caps/>
          <w:color w:val="000000"/>
          <w:spacing w:val="15"/>
          <w:kern w:val="1"/>
          <w:sz w:val="30"/>
          <w:lang w:val="de-DE"/>
        </w:rPr>
        <w:t>30. Juni 2015</w:t>
      </w:r>
    </w:p>
    <w:p w:rsidR="006A44A2" w:rsidRPr="006A44A2" w:rsidRDefault="000B2C2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b/>
          <w:caps/>
          <w:color w:val="000000"/>
          <w:spacing w:val="15"/>
          <w:kern w:val="1"/>
          <w:sz w:val="30"/>
          <w:lang w:val="de-DE"/>
        </w:rPr>
        <w:sectPr w:rsidR="006A44A2" w:rsidRPr="006A44A2">
          <w:type w:val="continuous"/>
          <w:pgSz w:w="11906" w:h="16838"/>
          <w:pgMar w:top="1859" w:right="2692" w:bottom="937" w:left="1274" w:header="1802" w:footer="880" w:gutter="0"/>
          <w:cols w:space="720"/>
          <w:docGrid w:linePitch="360" w:charSpace="2047"/>
        </w:sectPr>
      </w:pPr>
      <w:r>
        <w:rPr>
          <w:rFonts w:cs="Arial"/>
          <w:b/>
          <w:caps/>
          <w:color w:val="000000"/>
          <w:spacing w:val="15"/>
          <w:kern w:val="1"/>
          <w:sz w:val="30"/>
          <w:lang w:val="de-DE"/>
        </w:rPr>
        <w:t>Würzburg</w:t>
      </w:r>
    </w:p>
    <w:p w:rsidR="006A44A2" w:rsidRPr="006A44A2" w:rsidRDefault="006A44A2" w:rsidP="006A44A2">
      <w:pPr>
        <w:widowControl w:val="0"/>
        <w:tabs>
          <w:tab w:val="left" w:pos="1134"/>
        </w:tabs>
        <w:ind w:left="2160"/>
        <w:jc w:val="left"/>
        <w:rPr>
          <w:b/>
          <w:kern w:val="1"/>
          <w:lang w:val="de-DE"/>
        </w:rPr>
      </w:pPr>
    </w:p>
    <w:p w:rsidR="006A44A2" w:rsidRDefault="006A44A2" w:rsidP="006A44A2">
      <w:pPr>
        <w:widowControl w:val="0"/>
        <w:tabs>
          <w:tab w:val="left" w:pos="1134"/>
        </w:tabs>
        <w:ind w:left="2160"/>
        <w:jc w:val="left"/>
        <w:rPr>
          <w:b/>
          <w:kern w:val="1"/>
          <w:lang w:val="de-DE"/>
        </w:rPr>
      </w:pPr>
    </w:p>
    <w:p w:rsidR="000B2C22" w:rsidRDefault="000B2C22" w:rsidP="006A44A2">
      <w:pPr>
        <w:widowControl w:val="0"/>
        <w:tabs>
          <w:tab w:val="left" w:pos="1134"/>
        </w:tabs>
        <w:ind w:left="2160"/>
        <w:jc w:val="left"/>
        <w:rPr>
          <w:b/>
          <w:kern w:val="1"/>
          <w:lang w:val="de-DE"/>
        </w:rPr>
      </w:pPr>
    </w:p>
    <w:p w:rsidR="000B2C22" w:rsidRDefault="000B2C22" w:rsidP="006A44A2">
      <w:pPr>
        <w:widowControl w:val="0"/>
        <w:tabs>
          <w:tab w:val="left" w:pos="1134"/>
        </w:tabs>
        <w:ind w:left="2160"/>
        <w:jc w:val="left"/>
        <w:rPr>
          <w:b/>
          <w:kern w:val="1"/>
          <w:lang w:val="de-DE"/>
        </w:rPr>
      </w:pPr>
    </w:p>
    <w:p w:rsidR="000B2C22" w:rsidRDefault="000B2C22" w:rsidP="006A44A2">
      <w:pPr>
        <w:widowControl w:val="0"/>
        <w:tabs>
          <w:tab w:val="left" w:pos="1134"/>
        </w:tabs>
        <w:ind w:left="2160"/>
        <w:jc w:val="left"/>
        <w:rPr>
          <w:b/>
          <w:kern w:val="1"/>
          <w:lang w:val="de-DE"/>
        </w:rPr>
      </w:pPr>
    </w:p>
    <w:p w:rsidR="000B2C22" w:rsidRDefault="000B2C22" w:rsidP="006A44A2">
      <w:pPr>
        <w:widowControl w:val="0"/>
        <w:tabs>
          <w:tab w:val="left" w:pos="1134"/>
        </w:tabs>
        <w:ind w:left="2160"/>
        <w:jc w:val="left"/>
        <w:rPr>
          <w:b/>
          <w:kern w:val="1"/>
          <w:lang w:val="de-DE"/>
        </w:rPr>
      </w:pPr>
    </w:p>
    <w:p w:rsidR="000B2C22" w:rsidRPr="006A44A2" w:rsidRDefault="000B2C22" w:rsidP="006A44A2">
      <w:pPr>
        <w:widowControl w:val="0"/>
        <w:tabs>
          <w:tab w:val="left" w:pos="1134"/>
        </w:tabs>
        <w:ind w:left="2160"/>
        <w:jc w:val="left"/>
        <w:rPr>
          <w:b/>
          <w:kern w:val="1"/>
          <w:lang w:val="de-DE"/>
        </w:rPr>
      </w:pPr>
    </w:p>
    <w:p w:rsidR="006A44A2" w:rsidRPr="006A44A2" w:rsidRDefault="006A44A2" w:rsidP="006A44A2">
      <w:pPr>
        <w:widowControl w:val="0"/>
        <w:tabs>
          <w:tab w:val="left" w:pos="1134"/>
        </w:tabs>
        <w:ind w:left="2160"/>
        <w:jc w:val="left"/>
        <w:rPr>
          <w:kern w:val="1"/>
          <w:sz w:val="28"/>
          <w:szCs w:val="28"/>
          <w:lang w:val="de-DE"/>
        </w:rPr>
      </w:pPr>
      <w:r w:rsidRPr="006A44A2">
        <w:rPr>
          <w:b/>
          <w:kern w:val="1"/>
          <w:lang w:val="de-DE"/>
        </w:rPr>
        <w:t>- Es gilt das gesprochene Wort -</w:t>
      </w:r>
    </w:p>
    <w:p w:rsidR="006A44A2" w:rsidRPr="006A44A2" w:rsidRDefault="006A44A2" w:rsidP="006A44A2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 w:rsidRPr="006A44A2">
        <w:rPr>
          <w:kern w:val="1"/>
          <w:sz w:val="28"/>
          <w:szCs w:val="28"/>
          <w:lang w:val="de-DE"/>
        </w:rPr>
        <w:lastRenderedPageBreak/>
        <w:t>Sehr geehrte Damen und Herren,</w:t>
      </w:r>
    </w:p>
    <w:p w:rsidR="006A44A2" w:rsidRPr="006A44A2" w:rsidRDefault="006A44A2" w:rsidP="006A44A2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4F5E20" w:rsidRDefault="004F5E20" w:rsidP="006A44A2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w</w:t>
      </w:r>
      <w:r w:rsidR="006A44A2" w:rsidRPr="006A44A2">
        <w:rPr>
          <w:kern w:val="1"/>
          <w:sz w:val="28"/>
          <w:szCs w:val="28"/>
          <w:lang w:val="de-DE"/>
        </w:rPr>
        <w:t xml:space="preserve">enn wir aus dem Blickwinkel des bayerischen </w:t>
      </w:r>
      <w:r>
        <w:rPr>
          <w:kern w:val="1"/>
          <w:sz w:val="28"/>
          <w:szCs w:val="28"/>
          <w:lang w:val="de-DE"/>
        </w:rPr>
        <w:t>E</w:t>
      </w:r>
      <w:r w:rsidR="006A44A2" w:rsidRPr="006A44A2">
        <w:rPr>
          <w:kern w:val="1"/>
          <w:sz w:val="28"/>
          <w:szCs w:val="28"/>
          <w:lang w:val="de-DE"/>
        </w:rPr>
        <w:t xml:space="preserve">inzelhandels auf die vergangenen </w:t>
      </w:r>
      <w:r>
        <w:rPr>
          <w:kern w:val="1"/>
          <w:sz w:val="28"/>
          <w:szCs w:val="28"/>
          <w:lang w:val="de-DE"/>
        </w:rPr>
        <w:t>sechs</w:t>
      </w:r>
      <w:r w:rsidR="006A44A2" w:rsidRPr="006A44A2">
        <w:rPr>
          <w:kern w:val="1"/>
          <w:sz w:val="28"/>
          <w:szCs w:val="28"/>
          <w:lang w:val="de-DE"/>
        </w:rPr>
        <w:t xml:space="preserve"> Monate zurückschauen, dann können wir durchaus zufrieden sein. </w:t>
      </w:r>
      <w:r>
        <w:rPr>
          <w:kern w:val="1"/>
          <w:sz w:val="28"/>
          <w:szCs w:val="28"/>
          <w:lang w:val="de-DE"/>
        </w:rPr>
        <w:t xml:space="preserve">Allerdings gibt es auch </w:t>
      </w:r>
      <w:r w:rsidR="00D45FAE">
        <w:rPr>
          <w:kern w:val="1"/>
          <w:sz w:val="28"/>
          <w:szCs w:val="28"/>
          <w:lang w:val="de-DE"/>
        </w:rPr>
        <w:t xml:space="preserve">ein paar dunkle </w:t>
      </w:r>
      <w:r>
        <w:rPr>
          <w:kern w:val="1"/>
          <w:sz w:val="28"/>
          <w:szCs w:val="28"/>
          <w:lang w:val="de-DE"/>
        </w:rPr>
        <w:t>Wolken, die uns Sorgen machen.</w:t>
      </w:r>
      <w:r w:rsidR="002C519D">
        <w:rPr>
          <w:kern w:val="1"/>
          <w:sz w:val="28"/>
          <w:szCs w:val="28"/>
          <w:lang w:val="de-DE"/>
        </w:rPr>
        <w:t xml:space="preserve"> </w:t>
      </w:r>
      <w:r w:rsidR="006B486D">
        <w:rPr>
          <w:kern w:val="1"/>
          <w:sz w:val="28"/>
          <w:szCs w:val="28"/>
          <w:lang w:val="de-DE"/>
        </w:rPr>
        <w:t>Dies sind z.B. der Rückgang der Frequenzen in unseren Innenstädte und die andauernde Verkaufsflächenexpansion.</w:t>
      </w:r>
    </w:p>
    <w:p w:rsidR="004F5E20" w:rsidRDefault="004F5E20" w:rsidP="006A44A2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2C519D" w:rsidRDefault="002C519D" w:rsidP="002C519D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D</w:t>
      </w:r>
      <w:r w:rsidR="004F5E20">
        <w:rPr>
          <w:kern w:val="1"/>
          <w:sz w:val="28"/>
          <w:szCs w:val="28"/>
          <w:lang w:val="de-DE"/>
        </w:rPr>
        <w:t xml:space="preserve">ie Halbzeitbilanz für das Jahr 2015 </w:t>
      </w:r>
      <w:r>
        <w:rPr>
          <w:kern w:val="1"/>
          <w:sz w:val="28"/>
          <w:szCs w:val="28"/>
          <w:lang w:val="de-DE"/>
        </w:rPr>
        <w:t xml:space="preserve">ist </w:t>
      </w:r>
      <w:r w:rsidR="006A44A2" w:rsidRPr="006A44A2">
        <w:rPr>
          <w:kern w:val="1"/>
          <w:sz w:val="28"/>
          <w:szCs w:val="28"/>
          <w:lang w:val="de-DE"/>
        </w:rPr>
        <w:t xml:space="preserve">positiv. </w:t>
      </w:r>
      <w:r w:rsidR="00D45FAE">
        <w:rPr>
          <w:kern w:val="1"/>
          <w:sz w:val="28"/>
          <w:szCs w:val="28"/>
          <w:lang w:val="de-DE"/>
        </w:rPr>
        <w:t xml:space="preserve">Nach den Zahlen </w:t>
      </w:r>
      <w:r>
        <w:rPr>
          <w:kern w:val="1"/>
          <w:sz w:val="28"/>
          <w:szCs w:val="28"/>
          <w:lang w:val="de-DE"/>
        </w:rPr>
        <w:t>de</w:t>
      </w:r>
      <w:r w:rsidR="00D45FAE">
        <w:rPr>
          <w:kern w:val="1"/>
          <w:sz w:val="28"/>
          <w:szCs w:val="28"/>
          <w:lang w:val="de-DE"/>
        </w:rPr>
        <w:t>s</w:t>
      </w:r>
      <w:r w:rsidRPr="002C519D">
        <w:rPr>
          <w:rFonts w:eastAsia="Times New Roman" w:cs="Arial"/>
          <w:sz w:val="22"/>
          <w:szCs w:val="22"/>
          <w:lang w:val="de-DE" w:eastAsia="de-DE"/>
        </w:rPr>
        <w:t xml:space="preserve"> </w:t>
      </w:r>
      <w:r w:rsidRPr="002C519D">
        <w:rPr>
          <w:kern w:val="1"/>
          <w:sz w:val="28"/>
          <w:szCs w:val="28"/>
          <w:lang w:val="de-DE"/>
        </w:rPr>
        <w:t>Landesamt</w:t>
      </w:r>
      <w:r w:rsidR="00D45FAE">
        <w:rPr>
          <w:kern w:val="1"/>
          <w:sz w:val="28"/>
          <w:szCs w:val="28"/>
          <w:lang w:val="de-DE"/>
        </w:rPr>
        <w:t>es</w:t>
      </w:r>
      <w:r w:rsidRPr="002C519D">
        <w:rPr>
          <w:kern w:val="1"/>
          <w:sz w:val="28"/>
          <w:szCs w:val="28"/>
          <w:lang w:val="de-DE"/>
        </w:rPr>
        <w:t xml:space="preserve"> für Statistik</w:t>
      </w:r>
      <w:r>
        <w:rPr>
          <w:kern w:val="1"/>
          <w:sz w:val="28"/>
          <w:szCs w:val="28"/>
          <w:lang w:val="de-DE"/>
        </w:rPr>
        <w:t xml:space="preserve"> ist der </w:t>
      </w:r>
      <w:r w:rsidRPr="002C519D">
        <w:rPr>
          <w:kern w:val="1"/>
          <w:sz w:val="28"/>
          <w:szCs w:val="28"/>
          <w:lang w:val="de-DE"/>
        </w:rPr>
        <w:t xml:space="preserve">Umsatz im bayerischen Einzelhandel in den ersten </w:t>
      </w:r>
      <w:r>
        <w:rPr>
          <w:kern w:val="1"/>
          <w:sz w:val="28"/>
          <w:szCs w:val="28"/>
          <w:lang w:val="de-DE"/>
        </w:rPr>
        <w:t>fünf</w:t>
      </w:r>
      <w:r w:rsidRPr="002C519D">
        <w:rPr>
          <w:kern w:val="1"/>
          <w:sz w:val="28"/>
          <w:szCs w:val="28"/>
          <w:lang w:val="de-DE"/>
        </w:rPr>
        <w:t xml:space="preserve"> Monaten </w:t>
      </w:r>
      <w:r w:rsidR="00D45FAE">
        <w:rPr>
          <w:kern w:val="1"/>
          <w:sz w:val="28"/>
          <w:szCs w:val="28"/>
          <w:lang w:val="de-DE"/>
        </w:rPr>
        <w:t>dieses Jahres</w:t>
      </w:r>
      <w:r w:rsidR="00D45FAE" w:rsidRPr="002C519D">
        <w:rPr>
          <w:kern w:val="1"/>
          <w:sz w:val="28"/>
          <w:szCs w:val="28"/>
          <w:lang w:val="de-DE"/>
        </w:rPr>
        <w:t xml:space="preserve"> </w:t>
      </w:r>
      <w:r w:rsidRPr="002C519D">
        <w:rPr>
          <w:kern w:val="1"/>
          <w:sz w:val="28"/>
          <w:szCs w:val="28"/>
          <w:lang w:val="de-DE"/>
        </w:rPr>
        <w:t xml:space="preserve">im Vergleich zum Vorjahreszeitraum nominal um </w:t>
      </w:r>
      <w:r w:rsidR="003847C6">
        <w:rPr>
          <w:kern w:val="1"/>
          <w:sz w:val="28"/>
          <w:szCs w:val="28"/>
          <w:lang w:val="de-DE"/>
        </w:rPr>
        <w:t>+</w:t>
      </w:r>
      <w:r w:rsidR="002B29FF">
        <w:rPr>
          <w:kern w:val="1"/>
          <w:sz w:val="28"/>
          <w:szCs w:val="28"/>
          <w:lang w:val="de-DE"/>
        </w:rPr>
        <w:t>3,0</w:t>
      </w:r>
      <w:r w:rsidRPr="002C519D">
        <w:rPr>
          <w:kern w:val="1"/>
          <w:sz w:val="28"/>
          <w:szCs w:val="28"/>
          <w:lang w:val="de-DE"/>
        </w:rPr>
        <w:t xml:space="preserve"> Prozent gestiegen</w:t>
      </w:r>
      <w:r>
        <w:rPr>
          <w:kern w:val="1"/>
          <w:sz w:val="28"/>
          <w:szCs w:val="28"/>
          <w:lang w:val="de-DE"/>
        </w:rPr>
        <w:t xml:space="preserve">; real um </w:t>
      </w:r>
      <w:r w:rsidR="002B29FF" w:rsidRPr="002B29FF">
        <w:rPr>
          <w:kern w:val="1"/>
          <w:sz w:val="28"/>
          <w:szCs w:val="28"/>
          <w:lang w:val="de-DE"/>
        </w:rPr>
        <w:t>+3,5</w:t>
      </w:r>
      <w:r w:rsidRPr="002C519D">
        <w:rPr>
          <w:kern w:val="1"/>
          <w:sz w:val="28"/>
          <w:szCs w:val="28"/>
          <w:lang w:val="de-DE"/>
        </w:rPr>
        <w:t xml:space="preserve"> Prozent. </w:t>
      </w:r>
    </w:p>
    <w:p w:rsidR="002C519D" w:rsidRDefault="002C519D" w:rsidP="002C519D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2C519D" w:rsidRDefault="002C519D" w:rsidP="002C519D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 w:rsidRPr="002C519D">
        <w:rPr>
          <w:kern w:val="1"/>
          <w:sz w:val="28"/>
          <w:szCs w:val="28"/>
          <w:lang w:val="de-DE"/>
        </w:rPr>
        <w:t xml:space="preserve">Bei diesen Zahlen ist allerdings zu beachten, dass darin auch der der Internet- und Versandhandel berücksichtigt ist. </w:t>
      </w:r>
      <w:r w:rsidR="00F15BF8">
        <w:rPr>
          <w:kern w:val="1"/>
          <w:sz w:val="28"/>
          <w:szCs w:val="28"/>
          <w:lang w:val="de-DE"/>
        </w:rPr>
        <w:t xml:space="preserve"> Ohne den Online-Handel würde der stationäre Handel in Bayern nur auf ein Umsatzplus von nominal </w:t>
      </w:r>
      <w:r w:rsidR="003847C6" w:rsidRPr="002B29FF">
        <w:rPr>
          <w:kern w:val="1"/>
          <w:sz w:val="28"/>
          <w:szCs w:val="28"/>
          <w:lang w:val="de-DE"/>
        </w:rPr>
        <w:t>+</w:t>
      </w:r>
      <w:r w:rsidR="00F15BF8" w:rsidRPr="002B29FF">
        <w:rPr>
          <w:kern w:val="1"/>
          <w:sz w:val="28"/>
          <w:szCs w:val="28"/>
          <w:lang w:val="de-DE"/>
        </w:rPr>
        <w:t>2,</w:t>
      </w:r>
      <w:r w:rsidR="002B29FF" w:rsidRPr="002B29FF">
        <w:rPr>
          <w:kern w:val="1"/>
          <w:sz w:val="28"/>
          <w:szCs w:val="28"/>
          <w:lang w:val="de-DE"/>
        </w:rPr>
        <w:t>4</w:t>
      </w:r>
      <w:r w:rsidR="00F15BF8" w:rsidRPr="002B29FF">
        <w:rPr>
          <w:kern w:val="1"/>
          <w:sz w:val="28"/>
          <w:szCs w:val="28"/>
          <w:lang w:val="de-DE"/>
        </w:rPr>
        <w:t xml:space="preserve"> </w:t>
      </w:r>
      <w:r w:rsidR="00F15BF8">
        <w:rPr>
          <w:kern w:val="1"/>
          <w:sz w:val="28"/>
          <w:szCs w:val="28"/>
          <w:lang w:val="de-DE"/>
        </w:rPr>
        <w:t xml:space="preserve">Prozent (real: </w:t>
      </w:r>
      <w:r w:rsidR="00F15BF8" w:rsidRPr="002B29FF">
        <w:rPr>
          <w:kern w:val="1"/>
          <w:sz w:val="28"/>
          <w:szCs w:val="28"/>
          <w:lang w:val="de-DE"/>
        </w:rPr>
        <w:t>+2,</w:t>
      </w:r>
      <w:r w:rsidR="002B29FF" w:rsidRPr="002B29FF">
        <w:rPr>
          <w:kern w:val="1"/>
          <w:sz w:val="28"/>
          <w:szCs w:val="28"/>
          <w:lang w:val="de-DE"/>
        </w:rPr>
        <w:t>3</w:t>
      </w:r>
      <w:r w:rsidR="00F15BF8">
        <w:rPr>
          <w:kern w:val="1"/>
          <w:sz w:val="28"/>
          <w:szCs w:val="28"/>
          <w:lang w:val="de-DE"/>
        </w:rPr>
        <w:t xml:space="preserve"> Prozent) kommen. </w:t>
      </w:r>
    </w:p>
    <w:p w:rsidR="00F15BF8" w:rsidRDefault="00F15BF8" w:rsidP="002C519D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185CDD" w:rsidRPr="00185CDD" w:rsidRDefault="00185CDD" w:rsidP="00185CDD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 w:rsidRPr="00185CDD">
        <w:rPr>
          <w:kern w:val="1"/>
          <w:sz w:val="28"/>
          <w:szCs w:val="28"/>
          <w:lang w:val="de-DE"/>
        </w:rPr>
        <w:t xml:space="preserve">Die Aussichten </w:t>
      </w:r>
      <w:r w:rsidR="003847C6">
        <w:rPr>
          <w:kern w:val="1"/>
          <w:sz w:val="28"/>
          <w:szCs w:val="28"/>
          <w:lang w:val="de-DE"/>
        </w:rPr>
        <w:t xml:space="preserve">für </w:t>
      </w:r>
      <w:r>
        <w:rPr>
          <w:kern w:val="1"/>
          <w:sz w:val="28"/>
          <w:szCs w:val="28"/>
          <w:lang w:val="de-DE"/>
        </w:rPr>
        <w:t xml:space="preserve">die zweite Jahreshälfte </w:t>
      </w:r>
      <w:r w:rsidRPr="00185CDD">
        <w:rPr>
          <w:kern w:val="1"/>
          <w:sz w:val="28"/>
          <w:szCs w:val="28"/>
          <w:lang w:val="de-DE"/>
        </w:rPr>
        <w:t xml:space="preserve">sind </w:t>
      </w:r>
      <w:r w:rsidRPr="00185CDD">
        <w:rPr>
          <w:kern w:val="1"/>
          <w:sz w:val="28"/>
          <w:szCs w:val="28"/>
          <w:lang w:val="de-DE"/>
        </w:rPr>
        <w:lastRenderedPageBreak/>
        <w:t>insgesamt gut, denn der Arbeitsmarkt ist stabil und wegen niedriger Zinsen ist die Konsumstimmung bei den Verbrauchern bestens.</w:t>
      </w:r>
    </w:p>
    <w:p w:rsidR="00185CDD" w:rsidRDefault="00185CDD" w:rsidP="00185CDD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185CDD" w:rsidRDefault="006B486D" w:rsidP="00291240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 xml:space="preserve">Trotzdem sind wir nicht euphorisch. </w:t>
      </w:r>
      <w:r w:rsidR="003847C6">
        <w:rPr>
          <w:kern w:val="1"/>
          <w:sz w:val="28"/>
          <w:szCs w:val="28"/>
          <w:lang w:val="de-DE"/>
        </w:rPr>
        <w:t>Im Ergebnis rechnet d</w:t>
      </w:r>
      <w:r w:rsidR="00185CDD" w:rsidRPr="00185CDD">
        <w:rPr>
          <w:kern w:val="1"/>
          <w:sz w:val="28"/>
          <w:szCs w:val="28"/>
          <w:lang w:val="de-DE"/>
        </w:rPr>
        <w:t xml:space="preserve">er HBE </w:t>
      </w:r>
      <w:r w:rsidR="00BE72FF">
        <w:rPr>
          <w:kern w:val="1"/>
          <w:sz w:val="28"/>
          <w:szCs w:val="28"/>
          <w:lang w:val="de-DE"/>
        </w:rPr>
        <w:t>in diesem Jahr mit einem moderaten Umsatzplus von knapp 2 Prozent.</w:t>
      </w:r>
      <w:r w:rsidR="00185CDD" w:rsidRPr="00185CDD">
        <w:rPr>
          <w:kern w:val="1"/>
          <w:sz w:val="28"/>
          <w:szCs w:val="28"/>
          <w:lang w:val="de-DE"/>
        </w:rPr>
        <w:t xml:space="preserve"> </w:t>
      </w:r>
    </w:p>
    <w:p w:rsidR="00185CDD" w:rsidRDefault="00185CDD" w:rsidP="00291240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185CDD" w:rsidRDefault="00BE72FF" w:rsidP="00291240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Meine Damen und Herren,</w:t>
      </w:r>
    </w:p>
    <w:p w:rsidR="0009752D" w:rsidRDefault="00BE72FF" w:rsidP="00291240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d</w:t>
      </w:r>
      <w:r w:rsidR="0009752D">
        <w:rPr>
          <w:kern w:val="1"/>
          <w:sz w:val="28"/>
          <w:szCs w:val="28"/>
          <w:lang w:val="de-DE"/>
        </w:rPr>
        <w:t xml:space="preserve">as Einkaufen per Mausklick wird natürlich </w:t>
      </w:r>
      <w:r w:rsidR="00291240" w:rsidRPr="00291240">
        <w:rPr>
          <w:kern w:val="1"/>
          <w:sz w:val="28"/>
          <w:szCs w:val="28"/>
          <w:lang w:val="de-DE"/>
        </w:rPr>
        <w:t xml:space="preserve">auch in Bayern </w:t>
      </w:r>
      <w:r w:rsidR="0009752D">
        <w:rPr>
          <w:kern w:val="1"/>
          <w:sz w:val="28"/>
          <w:szCs w:val="28"/>
          <w:lang w:val="de-DE"/>
        </w:rPr>
        <w:t xml:space="preserve">immer beliebter. </w:t>
      </w:r>
      <w:r w:rsidR="00291240" w:rsidRPr="00291240">
        <w:rPr>
          <w:kern w:val="1"/>
          <w:sz w:val="28"/>
          <w:szCs w:val="28"/>
          <w:lang w:val="de-DE"/>
        </w:rPr>
        <w:t xml:space="preserve">Nach </w:t>
      </w:r>
      <w:r w:rsidR="003847C6">
        <w:rPr>
          <w:kern w:val="1"/>
          <w:sz w:val="28"/>
          <w:szCs w:val="28"/>
          <w:lang w:val="de-DE"/>
        </w:rPr>
        <w:t xml:space="preserve">unseren </w:t>
      </w:r>
      <w:r w:rsidR="00291240" w:rsidRPr="00291240">
        <w:rPr>
          <w:kern w:val="1"/>
          <w:sz w:val="28"/>
          <w:szCs w:val="28"/>
          <w:lang w:val="de-DE"/>
        </w:rPr>
        <w:t xml:space="preserve">Berechnungen wird der </w:t>
      </w:r>
      <w:r w:rsidR="003847C6">
        <w:rPr>
          <w:kern w:val="1"/>
          <w:sz w:val="28"/>
          <w:szCs w:val="28"/>
          <w:lang w:val="de-DE"/>
        </w:rPr>
        <w:t xml:space="preserve">Umsatz des </w:t>
      </w:r>
      <w:r w:rsidR="00291240" w:rsidRPr="00291240">
        <w:rPr>
          <w:kern w:val="1"/>
          <w:sz w:val="28"/>
          <w:szCs w:val="28"/>
          <w:lang w:val="de-DE"/>
        </w:rPr>
        <w:t>Online-Handel</w:t>
      </w:r>
      <w:r w:rsidR="003847C6">
        <w:rPr>
          <w:kern w:val="1"/>
          <w:sz w:val="28"/>
          <w:szCs w:val="28"/>
          <w:lang w:val="de-DE"/>
        </w:rPr>
        <w:t>s</w:t>
      </w:r>
      <w:r w:rsidR="00291240" w:rsidRPr="00291240">
        <w:rPr>
          <w:kern w:val="1"/>
          <w:sz w:val="28"/>
          <w:szCs w:val="28"/>
          <w:lang w:val="de-DE"/>
        </w:rPr>
        <w:t xml:space="preserve"> in diesem Jahr auf rund </w:t>
      </w:r>
      <w:r w:rsidR="0009752D">
        <w:rPr>
          <w:kern w:val="1"/>
          <w:sz w:val="28"/>
          <w:szCs w:val="28"/>
          <w:lang w:val="de-DE"/>
        </w:rPr>
        <w:t>6,6</w:t>
      </w:r>
      <w:r w:rsidR="00291240" w:rsidRPr="00291240">
        <w:rPr>
          <w:kern w:val="1"/>
          <w:sz w:val="28"/>
          <w:szCs w:val="28"/>
          <w:lang w:val="de-DE"/>
        </w:rPr>
        <w:t xml:space="preserve"> Mrd. Euro steigen. Dies </w:t>
      </w:r>
      <w:r w:rsidR="003847C6">
        <w:rPr>
          <w:kern w:val="1"/>
          <w:sz w:val="28"/>
          <w:szCs w:val="28"/>
          <w:lang w:val="de-DE"/>
        </w:rPr>
        <w:t>wäre</w:t>
      </w:r>
      <w:r w:rsidR="003847C6" w:rsidRPr="00291240">
        <w:rPr>
          <w:kern w:val="1"/>
          <w:sz w:val="28"/>
          <w:szCs w:val="28"/>
          <w:lang w:val="de-DE"/>
        </w:rPr>
        <w:t xml:space="preserve"> </w:t>
      </w:r>
      <w:r w:rsidR="00291240" w:rsidRPr="00291240">
        <w:rPr>
          <w:kern w:val="1"/>
          <w:sz w:val="28"/>
          <w:szCs w:val="28"/>
          <w:lang w:val="de-DE"/>
        </w:rPr>
        <w:t>eine Zunahme um 1</w:t>
      </w:r>
      <w:r w:rsidR="0009752D">
        <w:rPr>
          <w:kern w:val="1"/>
          <w:sz w:val="28"/>
          <w:szCs w:val="28"/>
          <w:lang w:val="de-DE"/>
        </w:rPr>
        <w:t>2</w:t>
      </w:r>
      <w:r w:rsidR="00291240" w:rsidRPr="00291240">
        <w:rPr>
          <w:kern w:val="1"/>
          <w:sz w:val="28"/>
          <w:szCs w:val="28"/>
          <w:lang w:val="de-DE"/>
        </w:rPr>
        <w:t xml:space="preserve"> Prozent gegenüber </w:t>
      </w:r>
      <w:r w:rsidR="00D45FAE">
        <w:rPr>
          <w:kern w:val="1"/>
          <w:sz w:val="28"/>
          <w:szCs w:val="28"/>
          <w:lang w:val="de-DE"/>
        </w:rPr>
        <w:t>dem Vorjahr</w:t>
      </w:r>
      <w:r w:rsidR="00291240" w:rsidRPr="00291240">
        <w:rPr>
          <w:kern w:val="1"/>
          <w:sz w:val="28"/>
          <w:szCs w:val="28"/>
          <w:lang w:val="de-DE"/>
        </w:rPr>
        <w:t xml:space="preserve">. </w:t>
      </w:r>
    </w:p>
    <w:p w:rsidR="0009752D" w:rsidRDefault="0009752D" w:rsidP="00291240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09752D" w:rsidRDefault="0009752D" w:rsidP="00291240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D</w:t>
      </w:r>
      <w:r w:rsidR="00291240" w:rsidRPr="00291240">
        <w:rPr>
          <w:kern w:val="1"/>
          <w:sz w:val="28"/>
          <w:szCs w:val="28"/>
          <w:lang w:val="de-DE"/>
        </w:rPr>
        <w:t xml:space="preserve">iese Umsatzsteigerung </w:t>
      </w:r>
      <w:r>
        <w:rPr>
          <w:kern w:val="1"/>
          <w:sz w:val="28"/>
          <w:szCs w:val="28"/>
          <w:lang w:val="de-DE"/>
        </w:rPr>
        <w:t xml:space="preserve">ist </w:t>
      </w:r>
      <w:r w:rsidRPr="006B486D">
        <w:rPr>
          <w:kern w:val="1"/>
          <w:sz w:val="28"/>
          <w:szCs w:val="28"/>
          <w:u w:val="single"/>
          <w:lang w:val="de-DE"/>
        </w:rPr>
        <w:t>auch</w:t>
      </w:r>
      <w:r w:rsidR="00291240" w:rsidRPr="00291240">
        <w:rPr>
          <w:kern w:val="1"/>
          <w:sz w:val="28"/>
          <w:szCs w:val="28"/>
          <w:lang w:val="de-DE"/>
        </w:rPr>
        <w:t xml:space="preserve"> auf kleine Unternehmen zurückzuführen. Diese hatten sich in den vergangenen Jahren noch zurückgehalten.  </w:t>
      </w:r>
      <w:r>
        <w:rPr>
          <w:kern w:val="1"/>
          <w:sz w:val="28"/>
          <w:szCs w:val="28"/>
          <w:lang w:val="de-DE"/>
        </w:rPr>
        <w:t xml:space="preserve">Aber </w:t>
      </w:r>
      <w:r w:rsidR="00291240" w:rsidRPr="00291240">
        <w:rPr>
          <w:kern w:val="1"/>
          <w:sz w:val="28"/>
          <w:szCs w:val="28"/>
          <w:lang w:val="de-DE"/>
        </w:rPr>
        <w:t xml:space="preserve">auch mittelständische Fachhändler versuchen zunehmend, sich mit einem eigenen Online-Shop ein zweites Standbein zu schaffen. </w:t>
      </w:r>
      <w:r>
        <w:rPr>
          <w:kern w:val="1"/>
          <w:sz w:val="28"/>
          <w:szCs w:val="28"/>
          <w:lang w:val="de-DE"/>
        </w:rPr>
        <w:t>Für diese Geschäfte ist das Internet nicht nur eine</w:t>
      </w:r>
      <w:r w:rsidR="00291240" w:rsidRPr="00291240">
        <w:rPr>
          <w:kern w:val="1"/>
          <w:sz w:val="28"/>
          <w:szCs w:val="28"/>
          <w:lang w:val="de-DE"/>
        </w:rPr>
        <w:t xml:space="preserve"> Bedrohung, sondern </w:t>
      </w:r>
      <w:r w:rsidR="00291240" w:rsidRPr="00291240">
        <w:rPr>
          <w:kern w:val="1"/>
          <w:sz w:val="28"/>
          <w:szCs w:val="28"/>
          <w:lang w:val="de-DE"/>
        </w:rPr>
        <w:lastRenderedPageBreak/>
        <w:t xml:space="preserve">auch </w:t>
      </w:r>
      <w:r>
        <w:rPr>
          <w:kern w:val="1"/>
          <w:sz w:val="28"/>
          <w:szCs w:val="28"/>
          <w:lang w:val="de-DE"/>
        </w:rPr>
        <w:t xml:space="preserve">eine </w:t>
      </w:r>
      <w:r w:rsidR="00291240" w:rsidRPr="00291240">
        <w:rPr>
          <w:kern w:val="1"/>
          <w:sz w:val="28"/>
          <w:szCs w:val="28"/>
          <w:lang w:val="de-DE"/>
        </w:rPr>
        <w:t xml:space="preserve">Chance. </w:t>
      </w:r>
    </w:p>
    <w:p w:rsidR="006B486D" w:rsidRDefault="006B486D" w:rsidP="00291240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6B486D" w:rsidRDefault="003847C6" w:rsidP="003847C6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Das zeigt sich gerade auch bei den Erkenntnissen im Zusammenhang mit dem sog</w:t>
      </w:r>
      <w:r w:rsidR="006B486D">
        <w:rPr>
          <w:kern w:val="1"/>
          <w:sz w:val="28"/>
          <w:szCs w:val="28"/>
          <w:lang w:val="de-DE"/>
        </w:rPr>
        <w:t xml:space="preserve">enannten, </w:t>
      </w:r>
      <w:r>
        <w:rPr>
          <w:kern w:val="1"/>
          <w:sz w:val="28"/>
          <w:szCs w:val="28"/>
          <w:lang w:val="de-DE"/>
        </w:rPr>
        <w:t>Ihnen allen sicherlich geläufigen</w:t>
      </w:r>
      <w:r w:rsidR="006B486D">
        <w:rPr>
          <w:kern w:val="1"/>
          <w:sz w:val="28"/>
          <w:szCs w:val="28"/>
          <w:lang w:val="de-DE"/>
        </w:rPr>
        <w:t>,</w:t>
      </w:r>
      <w:r>
        <w:rPr>
          <w:kern w:val="1"/>
          <w:sz w:val="28"/>
          <w:szCs w:val="28"/>
          <w:lang w:val="de-DE"/>
        </w:rPr>
        <w:t xml:space="preserve"> Beratungsklau</w:t>
      </w:r>
      <w:r w:rsidR="006B486D">
        <w:rPr>
          <w:kern w:val="1"/>
          <w:sz w:val="28"/>
          <w:szCs w:val="28"/>
          <w:lang w:val="de-DE"/>
        </w:rPr>
        <w:t>. D</w:t>
      </w:r>
      <w:r>
        <w:rPr>
          <w:kern w:val="1"/>
          <w:sz w:val="28"/>
          <w:szCs w:val="28"/>
          <w:lang w:val="de-DE"/>
        </w:rPr>
        <w:t>amit gemeint ist die vielfach beklagte Situation, dass</w:t>
      </w:r>
      <w:r w:rsidR="006B486D">
        <w:rPr>
          <w:kern w:val="1"/>
          <w:sz w:val="28"/>
          <w:szCs w:val="28"/>
          <w:lang w:val="de-DE"/>
        </w:rPr>
        <w:t xml:space="preserve"> sich </w:t>
      </w:r>
      <w:r w:rsidRPr="003847C6">
        <w:rPr>
          <w:kern w:val="1"/>
          <w:sz w:val="28"/>
          <w:szCs w:val="28"/>
          <w:lang w:val="de-DE"/>
        </w:rPr>
        <w:t>Kunde</w:t>
      </w:r>
      <w:r>
        <w:rPr>
          <w:kern w:val="1"/>
          <w:sz w:val="28"/>
          <w:szCs w:val="28"/>
          <w:lang w:val="de-DE"/>
        </w:rPr>
        <w:t>n</w:t>
      </w:r>
      <w:r w:rsidR="006B486D">
        <w:rPr>
          <w:kern w:val="1"/>
          <w:sz w:val="28"/>
          <w:szCs w:val="28"/>
          <w:lang w:val="de-DE"/>
        </w:rPr>
        <w:t xml:space="preserve"> </w:t>
      </w:r>
      <w:r w:rsidRPr="003847C6">
        <w:rPr>
          <w:kern w:val="1"/>
          <w:sz w:val="28"/>
          <w:szCs w:val="28"/>
          <w:lang w:val="de-DE"/>
        </w:rPr>
        <w:t>im Geschäft ausführlich über ein Produkt informieren und dann doch online</w:t>
      </w:r>
      <w:r>
        <w:rPr>
          <w:kern w:val="1"/>
          <w:sz w:val="28"/>
          <w:szCs w:val="28"/>
          <w:lang w:val="de-DE"/>
        </w:rPr>
        <w:t xml:space="preserve"> kaufen.</w:t>
      </w:r>
    </w:p>
    <w:p w:rsidR="006B486D" w:rsidRDefault="006B486D" w:rsidP="003847C6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3847C6" w:rsidRDefault="00EF1C9D" w:rsidP="003847C6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Alle Statistiken zeigen</w:t>
      </w:r>
      <w:r w:rsidR="006B486D">
        <w:rPr>
          <w:kern w:val="1"/>
          <w:sz w:val="28"/>
          <w:szCs w:val="28"/>
          <w:lang w:val="de-DE"/>
        </w:rPr>
        <w:t xml:space="preserve"> jedoch auch</w:t>
      </w:r>
      <w:r>
        <w:rPr>
          <w:kern w:val="1"/>
          <w:sz w:val="28"/>
          <w:szCs w:val="28"/>
          <w:lang w:val="de-DE"/>
        </w:rPr>
        <w:t>, dass d</w:t>
      </w:r>
      <w:r w:rsidR="002B29FF">
        <w:rPr>
          <w:kern w:val="1"/>
          <w:sz w:val="28"/>
          <w:szCs w:val="28"/>
          <w:lang w:val="de-DE"/>
        </w:rPr>
        <w:t>ie</w:t>
      </w:r>
      <w:r>
        <w:rPr>
          <w:kern w:val="1"/>
          <w:sz w:val="28"/>
          <w:szCs w:val="28"/>
          <w:lang w:val="de-DE"/>
        </w:rPr>
        <w:t xml:space="preserve"> </w:t>
      </w:r>
      <w:r w:rsidR="002B29FF">
        <w:rPr>
          <w:kern w:val="1"/>
          <w:sz w:val="28"/>
          <w:szCs w:val="28"/>
          <w:lang w:val="de-DE"/>
        </w:rPr>
        <w:t>Zahl</w:t>
      </w:r>
      <w:r>
        <w:rPr>
          <w:kern w:val="1"/>
          <w:sz w:val="28"/>
          <w:szCs w:val="28"/>
          <w:lang w:val="de-DE"/>
        </w:rPr>
        <w:t xml:space="preserve"> der Kunden, d</w:t>
      </w:r>
      <w:r w:rsidR="002B29FF">
        <w:rPr>
          <w:kern w:val="1"/>
          <w:sz w:val="28"/>
          <w:szCs w:val="28"/>
          <w:lang w:val="de-DE"/>
        </w:rPr>
        <w:t>ie</w:t>
      </w:r>
      <w:r>
        <w:rPr>
          <w:kern w:val="1"/>
          <w:sz w:val="28"/>
          <w:szCs w:val="28"/>
          <w:lang w:val="de-DE"/>
        </w:rPr>
        <w:t xml:space="preserve"> sich zunächst im Internet informier</w:t>
      </w:r>
      <w:r w:rsidR="006B486D">
        <w:rPr>
          <w:kern w:val="1"/>
          <w:sz w:val="28"/>
          <w:szCs w:val="28"/>
          <w:lang w:val="de-DE"/>
        </w:rPr>
        <w:t>en</w:t>
      </w:r>
      <w:r>
        <w:rPr>
          <w:kern w:val="1"/>
          <w:sz w:val="28"/>
          <w:szCs w:val="28"/>
          <w:lang w:val="de-DE"/>
        </w:rPr>
        <w:t xml:space="preserve"> und dann stationär einkaufen, höher ist</w:t>
      </w:r>
      <w:r w:rsidR="00D45FAE">
        <w:rPr>
          <w:kern w:val="1"/>
          <w:sz w:val="28"/>
          <w:szCs w:val="28"/>
          <w:lang w:val="de-DE"/>
        </w:rPr>
        <w:t>,</w:t>
      </w:r>
      <w:r>
        <w:rPr>
          <w:kern w:val="1"/>
          <w:sz w:val="28"/>
          <w:szCs w:val="28"/>
          <w:lang w:val="de-DE"/>
        </w:rPr>
        <w:t xml:space="preserve"> als der Anteil der</w:t>
      </w:r>
      <w:r w:rsidR="00D45FAE">
        <w:rPr>
          <w:kern w:val="1"/>
          <w:sz w:val="28"/>
          <w:szCs w:val="28"/>
          <w:lang w:val="de-DE"/>
        </w:rPr>
        <w:t>jenigen</w:t>
      </w:r>
      <w:r>
        <w:rPr>
          <w:kern w:val="1"/>
          <w:sz w:val="28"/>
          <w:szCs w:val="28"/>
          <w:lang w:val="de-DE"/>
        </w:rPr>
        <w:t xml:space="preserve">, die sich im Geschäft nur beraten lassen und dann doch online einkaufen. Gleiches gilt im </w:t>
      </w:r>
      <w:proofErr w:type="spellStart"/>
      <w:proofErr w:type="gramStart"/>
      <w:r>
        <w:rPr>
          <w:kern w:val="1"/>
          <w:sz w:val="28"/>
          <w:szCs w:val="28"/>
          <w:lang w:val="de-DE"/>
        </w:rPr>
        <w:t>übrigen</w:t>
      </w:r>
      <w:proofErr w:type="spellEnd"/>
      <w:proofErr w:type="gramEnd"/>
      <w:r>
        <w:rPr>
          <w:kern w:val="1"/>
          <w:sz w:val="28"/>
          <w:szCs w:val="28"/>
          <w:lang w:val="de-DE"/>
        </w:rPr>
        <w:t xml:space="preserve"> für die Umsatzanteile.</w:t>
      </w:r>
    </w:p>
    <w:p w:rsidR="00EF1C9D" w:rsidRPr="003847C6" w:rsidRDefault="00EF1C9D" w:rsidP="003847C6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3847C6" w:rsidRPr="003847C6" w:rsidRDefault="003847C6" w:rsidP="003847C6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 w:rsidRPr="003847C6">
        <w:rPr>
          <w:kern w:val="1"/>
          <w:sz w:val="28"/>
          <w:szCs w:val="28"/>
          <w:lang w:val="de-DE"/>
        </w:rPr>
        <w:t>Die Kaufanbahnung über das Internet hat in den vergangenen Jahren stark an Bedeutung gewonnen und unbestreitbar positive Auswirkungen auf Umsatz und Kundenbindung.</w:t>
      </w:r>
    </w:p>
    <w:p w:rsidR="003847C6" w:rsidRPr="003847C6" w:rsidRDefault="003847C6" w:rsidP="003847C6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3847C6" w:rsidRPr="003847C6" w:rsidRDefault="00EF1C9D" w:rsidP="003847C6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Allerdings muss j</w:t>
      </w:r>
      <w:r w:rsidR="003847C6" w:rsidRPr="003847C6">
        <w:rPr>
          <w:kern w:val="1"/>
          <w:sz w:val="28"/>
          <w:szCs w:val="28"/>
          <w:lang w:val="de-DE"/>
        </w:rPr>
        <w:t xml:space="preserve">edes Unternehmen selbst entscheiden, ob und in welcher Form es neben dem stationären Kanal noch weitere </w:t>
      </w:r>
      <w:r w:rsidR="003847C6" w:rsidRPr="003847C6">
        <w:rPr>
          <w:kern w:val="1"/>
          <w:sz w:val="28"/>
          <w:szCs w:val="28"/>
          <w:lang w:val="de-DE"/>
        </w:rPr>
        <w:lastRenderedPageBreak/>
        <w:t>Vertriebswege sucht. Fakt ist: Für viele Firmen ist der Online-Handel mittlerweile eine Notwendigkeit und für die Kunden eine Selbstverständlichkeit geworden.</w:t>
      </w:r>
    </w:p>
    <w:p w:rsidR="003847C6" w:rsidRDefault="003847C6" w:rsidP="00291240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203D38" w:rsidRPr="00203D38" w:rsidRDefault="00203D38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Eines ist auf jeden Fall klar: D</w:t>
      </w:r>
      <w:r w:rsidRPr="00203D38">
        <w:rPr>
          <w:kern w:val="1"/>
          <w:sz w:val="28"/>
          <w:szCs w:val="28"/>
          <w:lang w:val="de-DE"/>
        </w:rPr>
        <w:t xml:space="preserve">ie fortschreitende Digitalisierung des Handels </w:t>
      </w:r>
      <w:r>
        <w:rPr>
          <w:kern w:val="1"/>
          <w:sz w:val="28"/>
          <w:szCs w:val="28"/>
          <w:lang w:val="de-DE"/>
        </w:rPr>
        <w:t xml:space="preserve">wird </w:t>
      </w:r>
      <w:r w:rsidRPr="00203D38">
        <w:rPr>
          <w:kern w:val="1"/>
          <w:sz w:val="28"/>
          <w:szCs w:val="28"/>
          <w:lang w:val="de-DE"/>
        </w:rPr>
        <w:t>dramatische Auswirkungen  auf unsere Branche haben.</w:t>
      </w:r>
      <w:r>
        <w:rPr>
          <w:kern w:val="1"/>
          <w:sz w:val="28"/>
          <w:szCs w:val="28"/>
          <w:lang w:val="de-DE"/>
        </w:rPr>
        <w:t xml:space="preserve"> </w:t>
      </w:r>
      <w:r w:rsidRPr="00203D38">
        <w:rPr>
          <w:kern w:val="1"/>
          <w:sz w:val="28"/>
          <w:szCs w:val="28"/>
          <w:lang w:val="de-DE"/>
        </w:rPr>
        <w:t xml:space="preserve">Den Kunden, so wie wir ihn noch heute kennen, wird es in der Zukunft nicht mehr geben. Er wird sich weiter verändern und mit ihm die </w:t>
      </w:r>
      <w:r w:rsidR="006B486D">
        <w:rPr>
          <w:kern w:val="1"/>
          <w:sz w:val="28"/>
          <w:szCs w:val="28"/>
          <w:lang w:val="de-DE"/>
        </w:rPr>
        <w:t>A</w:t>
      </w:r>
      <w:r w:rsidRPr="00203D38">
        <w:rPr>
          <w:kern w:val="1"/>
          <w:sz w:val="28"/>
          <w:szCs w:val="28"/>
          <w:lang w:val="de-DE"/>
        </w:rPr>
        <w:t xml:space="preserve">nforderungen an das Einkaufserlebnis, die Erreichbarkeit </w:t>
      </w:r>
      <w:r w:rsidR="00EF1C9D">
        <w:rPr>
          <w:kern w:val="1"/>
          <w:sz w:val="28"/>
          <w:szCs w:val="28"/>
          <w:lang w:val="de-DE"/>
        </w:rPr>
        <w:t xml:space="preserve">des Einzelhandels </w:t>
      </w:r>
      <w:r w:rsidRPr="00203D38">
        <w:rPr>
          <w:kern w:val="1"/>
          <w:sz w:val="28"/>
          <w:szCs w:val="28"/>
          <w:lang w:val="de-DE"/>
        </w:rPr>
        <w:t xml:space="preserve">und </w:t>
      </w:r>
      <w:r w:rsidR="00EF1C9D">
        <w:rPr>
          <w:kern w:val="1"/>
          <w:sz w:val="28"/>
          <w:szCs w:val="28"/>
          <w:lang w:val="de-DE"/>
        </w:rPr>
        <w:t>seine</w:t>
      </w:r>
      <w:r w:rsidR="003847C6" w:rsidRPr="00203D38">
        <w:rPr>
          <w:kern w:val="1"/>
          <w:sz w:val="28"/>
          <w:szCs w:val="28"/>
          <w:lang w:val="de-DE"/>
        </w:rPr>
        <w:t xml:space="preserve"> </w:t>
      </w:r>
      <w:r w:rsidRPr="00203D38">
        <w:rPr>
          <w:kern w:val="1"/>
          <w:sz w:val="28"/>
          <w:szCs w:val="28"/>
          <w:lang w:val="de-DE"/>
        </w:rPr>
        <w:t>Angebote.</w:t>
      </w:r>
    </w:p>
    <w:p w:rsidR="00203D38" w:rsidRPr="00203D38" w:rsidRDefault="00203D38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203D38" w:rsidRDefault="00203D38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 w:rsidRPr="00203D38">
        <w:rPr>
          <w:kern w:val="1"/>
          <w:sz w:val="28"/>
          <w:szCs w:val="28"/>
          <w:lang w:val="de-DE"/>
        </w:rPr>
        <w:t xml:space="preserve">Die Verkaufskanäle im Einzelhandel verschmelzen in Zukunft weiter. Smartphones und Tablets werden </w:t>
      </w:r>
      <w:r>
        <w:rPr>
          <w:kern w:val="1"/>
          <w:sz w:val="28"/>
          <w:szCs w:val="28"/>
          <w:lang w:val="de-DE"/>
        </w:rPr>
        <w:t xml:space="preserve">von immer mehr Kunden </w:t>
      </w:r>
      <w:r w:rsidRPr="00203D38">
        <w:rPr>
          <w:kern w:val="1"/>
          <w:sz w:val="28"/>
          <w:szCs w:val="28"/>
          <w:lang w:val="de-DE"/>
        </w:rPr>
        <w:t xml:space="preserve"> zum Einkaufen im Internet genutzt.</w:t>
      </w:r>
      <w:r w:rsidR="00EF1C9D">
        <w:rPr>
          <w:kern w:val="1"/>
          <w:sz w:val="28"/>
          <w:szCs w:val="28"/>
          <w:lang w:val="de-DE"/>
        </w:rPr>
        <w:t xml:space="preserve"> Mobile Commerce wird weiter an Bedeutung gewinnen. Der darauf abgestimmte Internetauftritt ist damit letztlich ein </w:t>
      </w:r>
      <w:r w:rsidR="006B486D">
        <w:rPr>
          <w:kern w:val="1"/>
          <w:sz w:val="28"/>
          <w:szCs w:val="28"/>
          <w:lang w:val="de-DE"/>
        </w:rPr>
        <w:t>absolutes M</w:t>
      </w:r>
      <w:r w:rsidR="00EF1C9D">
        <w:rPr>
          <w:kern w:val="1"/>
          <w:sz w:val="28"/>
          <w:szCs w:val="28"/>
          <w:lang w:val="de-DE"/>
        </w:rPr>
        <w:t>uss.</w:t>
      </w:r>
    </w:p>
    <w:p w:rsidR="00D721E0" w:rsidRDefault="00D721E0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BE72FF" w:rsidRDefault="00BE72FF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Meine Damen und Herren,</w:t>
      </w:r>
    </w:p>
    <w:p w:rsidR="00BE72FF" w:rsidRDefault="00BE72FF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 xml:space="preserve">vor gut zwei Wochen wurde bekannt, dass die </w:t>
      </w:r>
      <w:r w:rsidRPr="00BE72FF">
        <w:rPr>
          <w:kern w:val="1"/>
          <w:sz w:val="28"/>
          <w:szCs w:val="28"/>
          <w:lang w:val="de-DE"/>
        </w:rPr>
        <w:lastRenderedPageBreak/>
        <w:t xml:space="preserve">Metro </w:t>
      </w:r>
      <w:r>
        <w:rPr>
          <w:kern w:val="1"/>
          <w:sz w:val="28"/>
          <w:szCs w:val="28"/>
          <w:lang w:val="de-DE"/>
        </w:rPr>
        <w:t>ihre</w:t>
      </w:r>
      <w:r w:rsidRPr="00BE72FF">
        <w:rPr>
          <w:kern w:val="1"/>
          <w:sz w:val="28"/>
          <w:szCs w:val="28"/>
          <w:lang w:val="de-DE"/>
        </w:rPr>
        <w:t xml:space="preserve"> Warenhaustochter Kaufhof  an den kanadischen Handelskonzern </w:t>
      </w:r>
      <w:proofErr w:type="spellStart"/>
      <w:r w:rsidRPr="00BE72FF">
        <w:rPr>
          <w:kern w:val="1"/>
          <w:sz w:val="28"/>
          <w:szCs w:val="28"/>
          <w:lang w:val="de-DE"/>
        </w:rPr>
        <w:t>Hudson's</w:t>
      </w:r>
      <w:proofErr w:type="spellEnd"/>
      <w:r w:rsidRPr="00BE72FF">
        <w:rPr>
          <w:kern w:val="1"/>
          <w:sz w:val="28"/>
          <w:szCs w:val="28"/>
          <w:lang w:val="de-DE"/>
        </w:rPr>
        <w:t xml:space="preserve"> Bay</w:t>
      </w:r>
      <w:r>
        <w:rPr>
          <w:kern w:val="1"/>
          <w:sz w:val="28"/>
          <w:szCs w:val="28"/>
          <w:lang w:val="de-DE"/>
        </w:rPr>
        <w:t xml:space="preserve"> verkauft.</w:t>
      </w:r>
      <w:r w:rsidR="00A76FA6">
        <w:rPr>
          <w:kern w:val="1"/>
          <w:sz w:val="28"/>
          <w:szCs w:val="28"/>
          <w:lang w:val="de-DE"/>
        </w:rPr>
        <w:t xml:space="preserve"> Da</w:t>
      </w:r>
      <w:r w:rsidR="002B29FF">
        <w:rPr>
          <w:kern w:val="1"/>
          <w:sz w:val="28"/>
          <w:szCs w:val="28"/>
          <w:lang w:val="de-DE"/>
        </w:rPr>
        <w:t>s</w:t>
      </w:r>
      <w:r w:rsidR="00A76FA6">
        <w:rPr>
          <w:kern w:val="1"/>
          <w:sz w:val="28"/>
          <w:szCs w:val="28"/>
          <w:lang w:val="de-DE"/>
        </w:rPr>
        <w:t xml:space="preserve">s der Kaufhof im Vorfeld </w:t>
      </w:r>
      <w:r w:rsidR="007B512C">
        <w:rPr>
          <w:kern w:val="1"/>
          <w:sz w:val="28"/>
          <w:szCs w:val="28"/>
          <w:lang w:val="de-DE"/>
        </w:rPr>
        <w:t xml:space="preserve">gleich von </w:t>
      </w:r>
      <w:r w:rsidR="00A76FA6">
        <w:rPr>
          <w:kern w:val="1"/>
          <w:sz w:val="28"/>
          <w:szCs w:val="28"/>
          <w:lang w:val="de-DE"/>
        </w:rPr>
        <w:t>mehreren Interessenten umgar</w:t>
      </w:r>
      <w:r w:rsidR="006B486D">
        <w:rPr>
          <w:kern w:val="1"/>
          <w:sz w:val="28"/>
          <w:szCs w:val="28"/>
          <w:lang w:val="de-DE"/>
        </w:rPr>
        <w:t>n</w:t>
      </w:r>
      <w:r w:rsidR="00A76FA6">
        <w:rPr>
          <w:kern w:val="1"/>
          <w:sz w:val="28"/>
          <w:szCs w:val="28"/>
          <w:lang w:val="de-DE"/>
        </w:rPr>
        <w:t>t wurd</w:t>
      </w:r>
      <w:r w:rsidR="00D82DBF">
        <w:rPr>
          <w:kern w:val="1"/>
          <w:sz w:val="28"/>
          <w:szCs w:val="28"/>
          <w:lang w:val="de-DE"/>
        </w:rPr>
        <w:t>e, zeigt die hohe Attraktivität des Unternehmens.</w:t>
      </w:r>
    </w:p>
    <w:p w:rsidR="00D82DBF" w:rsidRDefault="00D82DBF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D82DBF" w:rsidRDefault="00D82DBF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 xml:space="preserve">Und es zeigt auch, </w:t>
      </w:r>
      <w:r w:rsidR="007B512C">
        <w:rPr>
          <w:kern w:val="1"/>
          <w:sz w:val="28"/>
          <w:szCs w:val="28"/>
          <w:lang w:val="de-DE"/>
        </w:rPr>
        <w:t xml:space="preserve">dass </w:t>
      </w:r>
      <w:r w:rsidR="007B512C" w:rsidRPr="007B512C">
        <w:rPr>
          <w:kern w:val="1"/>
          <w:sz w:val="28"/>
          <w:szCs w:val="28"/>
          <w:lang w:val="de-DE"/>
        </w:rPr>
        <w:t xml:space="preserve">Warenhäuser </w:t>
      </w:r>
      <w:r w:rsidR="007B512C">
        <w:rPr>
          <w:kern w:val="1"/>
          <w:sz w:val="28"/>
          <w:szCs w:val="28"/>
          <w:lang w:val="de-DE"/>
        </w:rPr>
        <w:t>allen Unkenrufen zum Trotz</w:t>
      </w:r>
      <w:r w:rsidR="007B512C" w:rsidRPr="007B512C">
        <w:rPr>
          <w:kern w:val="1"/>
          <w:sz w:val="28"/>
          <w:szCs w:val="28"/>
          <w:lang w:val="de-DE"/>
        </w:rPr>
        <w:t xml:space="preserve"> eine wichtige Größe im deutschen Einzelhandel</w:t>
      </w:r>
      <w:r w:rsidR="007B512C">
        <w:rPr>
          <w:kern w:val="1"/>
          <w:sz w:val="28"/>
          <w:szCs w:val="28"/>
          <w:lang w:val="de-DE"/>
        </w:rPr>
        <w:t xml:space="preserve"> sind. Das </w:t>
      </w:r>
      <w:r w:rsidR="002B29FF">
        <w:rPr>
          <w:kern w:val="1"/>
          <w:sz w:val="28"/>
          <w:szCs w:val="28"/>
          <w:lang w:val="de-DE"/>
        </w:rPr>
        <w:t>G</w:t>
      </w:r>
      <w:r w:rsidR="007B512C">
        <w:rPr>
          <w:kern w:val="1"/>
          <w:sz w:val="28"/>
          <w:szCs w:val="28"/>
          <w:lang w:val="de-DE"/>
        </w:rPr>
        <w:t xml:space="preserve">ute an diesem Verkauf ist auch, dass mit </w:t>
      </w:r>
      <w:proofErr w:type="spellStart"/>
      <w:r w:rsidR="007B512C">
        <w:rPr>
          <w:kern w:val="1"/>
          <w:sz w:val="28"/>
          <w:szCs w:val="28"/>
          <w:lang w:val="de-DE"/>
        </w:rPr>
        <w:t>Hudson’s</w:t>
      </w:r>
      <w:proofErr w:type="spellEnd"/>
      <w:r w:rsidR="007B512C">
        <w:rPr>
          <w:kern w:val="1"/>
          <w:sz w:val="28"/>
          <w:szCs w:val="28"/>
          <w:lang w:val="de-DE"/>
        </w:rPr>
        <w:t xml:space="preserve"> Bay ein Handels</w:t>
      </w:r>
      <w:r w:rsidR="00D45FAE">
        <w:rPr>
          <w:kern w:val="1"/>
          <w:sz w:val="28"/>
          <w:szCs w:val="28"/>
          <w:lang w:val="de-DE"/>
        </w:rPr>
        <w:t>- und Warenhaus</w:t>
      </w:r>
      <w:r w:rsidR="007B512C">
        <w:rPr>
          <w:kern w:val="1"/>
          <w:sz w:val="28"/>
          <w:szCs w:val="28"/>
          <w:lang w:val="de-DE"/>
        </w:rPr>
        <w:t>konzern den Kaufhof übernimmt. Die Kanadier sind erfolgreich. Sie können glaubhaft „Warenhaus“.</w:t>
      </w:r>
    </w:p>
    <w:p w:rsidR="006B486D" w:rsidRDefault="006B486D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4031B5" w:rsidRDefault="004031B5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 xml:space="preserve">Hinzu kommt, dass </w:t>
      </w:r>
      <w:proofErr w:type="spellStart"/>
      <w:r>
        <w:rPr>
          <w:kern w:val="1"/>
          <w:sz w:val="28"/>
          <w:szCs w:val="28"/>
          <w:lang w:val="de-DE"/>
        </w:rPr>
        <w:t>Hudson’s</w:t>
      </w:r>
      <w:proofErr w:type="spellEnd"/>
      <w:r>
        <w:rPr>
          <w:kern w:val="1"/>
          <w:sz w:val="28"/>
          <w:szCs w:val="28"/>
          <w:lang w:val="de-DE"/>
        </w:rPr>
        <w:t xml:space="preserve"> Bay </w:t>
      </w:r>
      <w:r w:rsidR="00D45FAE">
        <w:rPr>
          <w:kern w:val="1"/>
          <w:sz w:val="28"/>
          <w:szCs w:val="28"/>
          <w:lang w:val="de-DE"/>
        </w:rPr>
        <w:t>ausreichende</w:t>
      </w:r>
      <w:r w:rsidR="006B486D">
        <w:rPr>
          <w:kern w:val="1"/>
          <w:sz w:val="28"/>
          <w:szCs w:val="28"/>
          <w:lang w:val="de-DE"/>
        </w:rPr>
        <w:t xml:space="preserve"> </w:t>
      </w:r>
      <w:r>
        <w:rPr>
          <w:kern w:val="1"/>
          <w:sz w:val="28"/>
          <w:szCs w:val="28"/>
          <w:lang w:val="de-DE"/>
        </w:rPr>
        <w:t xml:space="preserve"> Investitionsmöglichkeiten hat und </w:t>
      </w:r>
      <w:r w:rsidR="00D45FAE">
        <w:rPr>
          <w:kern w:val="1"/>
          <w:sz w:val="28"/>
          <w:szCs w:val="28"/>
          <w:lang w:val="de-DE"/>
        </w:rPr>
        <w:t>nach allen Ankündigungen</w:t>
      </w:r>
      <w:r w:rsidR="00257A4F">
        <w:rPr>
          <w:kern w:val="1"/>
          <w:sz w:val="28"/>
          <w:szCs w:val="28"/>
          <w:lang w:val="de-DE"/>
        </w:rPr>
        <w:t xml:space="preserve"> </w:t>
      </w:r>
      <w:r>
        <w:rPr>
          <w:kern w:val="1"/>
          <w:sz w:val="28"/>
          <w:szCs w:val="28"/>
          <w:lang w:val="de-DE"/>
        </w:rPr>
        <w:t>für eine weitere Erhöhung der Attraktivität der Kaufhof-Standorte sorgen</w:t>
      </w:r>
      <w:r w:rsidR="00D45FAE">
        <w:rPr>
          <w:kern w:val="1"/>
          <w:sz w:val="28"/>
          <w:szCs w:val="28"/>
          <w:lang w:val="de-DE"/>
        </w:rPr>
        <w:t xml:space="preserve"> will und</w:t>
      </w:r>
      <w:r>
        <w:rPr>
          <w:kern w:val="1"/>
          <w:sz w:val="28"/>
          <w:szCs w:val="28"/>
          <w:lang w:val="de-DE"/>
        </w:rPr>
        <w:t xml:space="preserve"> wird.</w:t>
      </w:r>
    </w:p>
    <w:p w:rsidR="004031B5" w:rsidRDefault="004031B5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D45FAE" w:rsidRDefault="004031B5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Das stärkt den Warenhaus-Standort Deutschland</w:t>
      </w:r>
      <w:r w:rsidR="00D45FAE">
        <w:rPr>
          <w:kern w:val="1"/>
          <w:sz w:val="28"/>
          <w:szCs w:val="28"/>
          <w:lang w:val="de-DE"/>
        </w:rPr>
        <w:t xml:space="preserve"> insgesamt</w:t>
      </w:r>
      <w:r>
        <w:rPr>
          <w:kern w:val="1"/>
          <w:sz w:val="28"/>
          <w:szCs w:val="28"/>
          <w:lang w:val="de-DE"/>
        </w:rPr>
        <w:t xml:space="preserve">. Das stärkt </w:t>
      </w:r>
      <w:r w:rsidR="00D45FAE">
        <w:rPr>
          <w:kern w:val="1"/>
          <w:sz w:val="28"/>
          <w:szCs w:val="28"/>
          <w:lang w:val="de-DE"/>
        </w:rPr>
        <w:t xml:space="preserve">aber auch </w:t>
      </w:r>
      <w:r>
        <w:rPr>
          <w:kern w:val="1"/>
          <w:sz w:val="28"/>
          <w:szCs w:val="28"/>
          <w:lang w:val="de-DE"/>
        </w:rPr>
        <w:t>den Warenhaus-Standort Bayern.</w:t>
      </w:r>
      <w:r w:rsidR="00161CE6">
        <w:rPr>
          <w:kern w:val="1"/>
          <w:sz w:val="28"/>
          <w:szCs w:val="28"/>
          <w:lang w:val="de-DE"/>
        </w:rPr>
        <w:t xml:space="preserve"> </w:t>
      </w:r>
    </w:p>
    <w:p w:rsidR="00D45FAE" w:rsidRDefault="00D45FAE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161CE6" w:rsidRDefault="00161CE6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 xml:space="preserve">Durch </w:t>
      </w:r>
      <w:r w:rsidR="00644237">
        <w:rPr>
          <w:kern w:val="1"/>
          <w:sz w:val="28"/>
          <w:szCs w:val="28"/>
          <w:lang w:val="de-DE"/>
        </w:rPr>
        <w:t xml:space="preserve">die Warenhäuser </w:t>
      </w:r>
      <w:r>
        <w:rPr>
          <w:kern w:val="1"/>
          <w:sz w:val="28"/>
          <w:szCs w:val="28"/>
          <w:lang w:val="de-DE"/>
        </w:rPr>
        <w:t xml:space="preserve">wird </w:t>
      </w:r>
      <w:r w:rsidR="00D77368" w:rsidRPr="00D77368">
        <w:rPr>
          <w:kern w:val="1"/>
          <w:sz w:val="28"/>
          <w:szCs w:val="28"/>
          <w:lang w:val="de-DE"/>
        </w:rPr>
        <w:t xml:space="preserve">Shopping zum Erlebnis. </w:t>
      </w:r>
      <w:r>
        <w:rPr>
          <w:kern w:val="1"/>
          <w:sz w:val="28"/>
          <w:szCs w:val="28"/>
          <w:lang w:val="de-DE"/>
        </w:rPr>
        <w:t xml:space="preserve">Die </w:t>
      </w:r>
      <w:r w:rsidR="00257A4F">
        <w:rPr>
          <w:kern w:val="1"/>
          <w:sz w:val="28"/>
          <w:szCs w:val="28"/>
          <w:lang w:val="de-DE"/>
        </w:rPr>
        <w:t>W</w:t>
      </w:r>
      <w:r>
        <w:rPr>
          <w:kern w:val="1"/>
          <w:sz w:val="28"/>
          <w:szCs w:val="28"/>
          <w:lang w:val="de-DE"/>
        </w:rPr>
        <w:t xml:space="preserve">arenhäuser </w:t>
      </w:r>
      <w:r w:rsidR="00D77368" w:rsidRPr="00D77368">
        <w:rPr>
          <w:kern w:val="1"/>
          <w:sz w:val="28"/>
          <w:szCs w:val="28"/>
          <w:lang w:val="de-DE"/>
        </w:rPr>
        <w:t xml:space="preserve"> erhöhen die </w:t>
      </w:r>
      <w:r w:rsidR="00D77368" w:rsidRPr="00D77368">
        <w:rPr>
          <w:kern w:val="1"/>
          <w:sz w:val="28"/>
          <w:szCs w:val="28"/>
          <w:lang w:val="de-DE"/>
        </w:rPr>
        <w:lastRenderedPageBreak/>
        <w:t xml:space="preserve">Attraktivität </w:t>
      </w:r>
      <w:r>
        <w:rPr>
          <w:kern w:val="1"/>
          <w:sz w:val="28"/>
          <w:szCs w:val="28"/>
          <w:lang w:val="de-DE"/>
        </w:rPr>
        <w:t>unserer</w:t>
      </w:r>
      <w:r w:rsidR="00D77368" w:rsidRPr="00D77368">
        <w:rPr>
          <w:kern w:val="1"/>
          <w:sz w:val="28"/>
          <w:szCs w:val="28"/>
          <w:lang w:val="de-DE"/>
        </w:rPr>
        <w:t xml:space="preserve"> Innenstädte</w:t>
      </w:r>
      <w:r>
        <w:rPr>
          <w:kern w:val="1"/>
          <w:sz w:val="28"/>
          <w:szCs w:val="28"/>
          <w:lang w:val="de-DE"/>
        </w:rPr>
        <w:t xml:space="preserve">. Sie haben als </w:t>
      </w:r>
      <w:r w:rsidR="00D77368" w:rsidRPr="00D77368">
        <w:rPr>
          <w:kern w:val="1"/>
          <w:sz w:val="28"/>
          <w:szCs w:val="28"/>
          <w:lang w:val="de-DE"/>
        </w:rPr>
        <w:t xml:space="preserve">Magnet für Einwohner und </w:t>
      </w:r>
      <w:r w:rsidR="00644237">
        <w:rPr>
          <w:kern w:val="1"/>
          <w:sz w:val="28"/>
          <w:szCs w:val="28"/>
          <w:lang w:val="de-DE"/>
        </w:rPr>
        <w:t xml:space="preserve">Kunden </w:t>
      </w:r>
      <w:r>
        <w:rPr>
          <w:kern w:val="1"/>
          <w:sz w:val="28"/>
          <w:szCs w:val="28"/>
          <w:lang w:val="de-DE"/>
        </w:rPr>
        <w:t xml:space="preserve">eine wichtige Funktion für den örtlichen </w:t>
      </w:r>
      <w:r w:rsidR="00257A4F">
        <w:rPr>
          <w:kern w:val="1"/>
          <w:sz w:val="28"/>
          <w:szCs w:val="28"/>
          <w:lang w:val="de-DE"/>
        </w:rPr>
        <w:t>H</w:t>
      </w:r>
      <w:r>
        <w:rPr>
          <w:kern w:val="1"/>
          <w:sz w:val="28"/>
          <w:szCs w:val="28"/>
          <w:lang w:val="de-DE"/>
        </w:rPr>
        <w:t>andel und für die Kommunen.</w:t>
      </w:r>
    </w:p>
    <w:p w:rsidR="00161CE6" w:rsidRDefault="00161CE6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7A693E" w:rsidRDefault="002B29FF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 xml:space="preserve">Aus diesem Grund </w:t>
      </w:r>
      <w:r w:rsidR="007A693E">
        <w:rPr>
          <w:kern w:val="1"/>
          <w:sz w:val="28"/>
          <w:szCs w:val="28"/>
          <w:lang w:val="de-DE"/>
        </w:rPr>
        <w:t xml:space="preserve">hoffen </w:t>
      </w:r>
      <w:r>
        <w:rPr>
          <w:kern w:val="1"/>
          <w:sz w:val="28"/>
          <w:szCs w:val="28"/>
          <w:lang w:val="de-DE"/>
        </w:rPr>
        <w:t xml:space="preserve">wir </w:t>
      </w:r>
      <w:r w:rsidR="007A693E">
        <w:rPr>
          <w:kern w:val="1"/>
          <w:sz w:val="28"/>
          <w:szCs w:val="28"/>
          <w:lang w:val="de-DE"/>
        </w:rPr>
        <w:t>natürlich</w:t>
      </w:r>
      <w:r>
        <w:rPr>
          <w:kern w:val="1"/>
          <w:sz w:val="28"/>
          <w:szCs w:val="28"/>
          <w:lang w:val="de-DE"/>
        </w:rPr>
        <w:t xml:space="preserve"> auch</w:t>
      </w:r>
      <w:r w:rsidR="007A693E">
        <w:rPr>
          <w:kern w:val="1"/>
          <w:sz w:val="28"/>
          <w:szCs w:val="28"/>
          <w:lang w:val="de-DE"/>
        </w:rPr>
        <w:t xml:space="preserve">, dass die </w:t>
      </w:r>
      <w:r w:rsidR="00D45FAE">
        <w:rPr>
          <w:kern w:val="1"/>
          <w:sz w:val="28"/>
          <w:szCs w:val="28"/>
          <w:lang w:val="de-DE"/>
        </w:rPr>
        <w:t xml:space="preserve">schwierige Situation </w:t>
      </w:r>
      <w:r w:rsidR="007A693E">
        <w:rPr>
          <w:kern w:val="1"/>
          <w:sz w:val="28"/>
          <w:szCs w:val="28"/>
          <w:lang w:val="de-DE"/>
        </w:rPr>
        <w:t>bei Karstadt schnell beendet w</w:t>
      </w:r>
      <w:r w:rsidR="0012736B">
        <w:rPr>
          <w:kern w:val="1"/>
          <w:sz w:val="28"/>
          <w:szCs w:val="28"/>
          <w:lang w:val="de-DE"/>
        </w:rPr>
        <w:t>ird</w:t>
      </w:r>
      <w:r w:rsidR="007A693E">
        <w:rPr>
          <w:kern w:val="1"/>
          <w:sz w:val="28"/>
          <w:szCs w:val="28"/>
          <w:lang w:val="de-DE"/>
        </w:rPr>
        <w:t xml:space="preserve"> </w:t>
      </w:r>
      <w:r w:rsidR="00644237">
        <w:rPr>
          <w:kern w:val="1"/>
          <w:sz w:val="28"/>
          <w:szCs w:val="28"/>
          <w:lang w:val="de-DE"/>
        </w:rPr>
        <w:t xml:space="preserve">und </w:t>
      </w:r>
      <w:r w:rsidR="007A693E">
        <w:rPr>
          <w:kern w:val="1"/>
          <w:sz w:val="28"/>
          <w:szCs w:val="28"/>
          <w:lang w:val="de-DE"/>
        </w:rPr>
        <w:t xml:space="preserve"> die</w:t>
      </w:r>
      <w:r>
        <w:rPr>
          <w:kern w:val="1"/>
          <w:sz w:val="28"/>
          <w:szCs w:val="28"/>
          <w:lang w:val="de-DE"/>
        </w:rPr>
        <w:t xml:space="preserve"> </w:t>
      </w:r>
      <w:r w:rsidR="007A693E">
        <w:rPr>
          <w:kern w:val="1"/>
          <w:sz w:val="28"/>
          <w:szCs w:val="28"/>
          <w:lang w:val="de-DE"/>
        </w:rPr>
        <w:t xml:space="preserve">nötige Neuausrichtung des Traditionsunternehmens </w:t>
      </w:r>
      <w:r w:rsidR="00D45FAE">
        <w:rPr>
          <w:kern w:val="1"/>
          <w:sz w:val="28"/>
          <w:szCs w:val="28"/>
          <w:lang w:val="de-DE"/>
        </w:rPr>
        <w:t xml:space="preserve">rasch </w:t>
      </w:r>
      <w:r w:rsidR="007A693E">
        <w:rPr>
          <w:kern w:val="1"/>
          <w:sz w:val="28"/>
          <w:szCs w:val="28"/>
          <w:lang w:val="de-DE"/>
        </w:rPr>
        <w:t xml:space="preserve">eingeleitet und </w:t>
      </w:r>
      <w:r w:rsidR="00644237">
        <w:rPr>
          <w:kern w:val="1"/>
          <w:sz w:val="28"/>
          <w:szCs w:val="28"/>
          <w:lang w:val="de-DE"/>
        </w:rPr>
        <w:t xml:space="preserve">erfolgreich </w:t>
      </w:r>
      <w:r w:rsidR="007A693E">
        <w:rPr>
          <w:kern w:val="1"/>
          <w:sz w:val="28"/>
          <w:szCs w:val="28"/>
          <w:lang w:val="de-DE"/>
        </w:rPr>
        <w:t>umgesetzt werden</w:t>
      </w:r>
      <w:r w:rsidR="00644237">
        <w:rPr>
          <w:kern w:val="1"/>
          <w:sz w:val="28"/>
          <w:szCs w:val="28"/>
          <w:lang w:val="de-DE"/>
        </w:rPr>
        <w:t xml:space="preserve"> kann</w:t>
      </w:r>
      <w:r w:rsidR="007A693E">
        <w:rPr>
          <w:kern w:val="1"/>
          <w:sz w:val="28"/>
          <w:szCs w:val="28"/>
          <w:lang w:val="de-DE"/>
        </w:rPr>
        <w:t>.</w:t>
      </w:r>
    </w:p>
    <w:p w:rsidR="007A693E" w:rsidRDefault="007A693E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7A693E" w:rsidRDefault="007A693E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 xml:space="preserve">Im deutschen Einzelhandel ist sehr wohl Platz </w:t>
      </w:r>
      <w:r w:rsidR="00644237">
        <w:rPr>
          <w:kern w:val="1"/>
          <w:sz w:val="28"/>
          <w:szCs w:val="28"/>
          <w:lang w:val="de-DE"/>
        </w:rPr>
        <w:t xml:space="preserve">für </w:t>
      </w:r>
      <w:r>
        <w:rPr>
          <w:kern w:val="1"/>
          <w:sz w:val="28"/>
          <w:szCs w:val="28"/>
          <w:lang w:val="de-DE"/>
        </w:rPr>
        <w:t>Kaufhof und Karstadt. Konkurrenz belebt bekanntlich das Geschäft. Die Kunden werden das Einkaufen in den Warenhäu</w:t>
      </w:r>
      <w:r w:rsidR="00D45FAE">
        <w:rPr>
          <w:kern w:val="1"/>
          <w:sz w:val="28"/>
          <w:szCs w:val="28"/>
          <w:lang w:val="de-DE"/>
        </w:rPr>
        <w:t>s</w:t>
      </w:r>
      <w:r>
        <w:rPr>
          <w:kern w:val="1"/>
          <w:sz w:val="28"/>
          <w:szCs w:val="28"/>
          <w:lang w:val="de-DE"/>
        </w:rPr>
        <w:t>ern auch in Zukunft zu schätzen wissen. Da mache ich mir überhaupt keine Sorgen.</w:t>
      </w:r>
    </w:p>
    <w:p w:rsidR="007A693E" w:rsidRDefault="007A693E" w:rsidP="00203D38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7A693E" w:rsidRDefault="007A693E" w:rsidP="007A693E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Meine Damen und Herren,</w:t>
      </w:r>
    </w:p>
    <w:p w:rsidR="00EE1BB7" w:rsidRDefault="007A693E" w:rsidP="00EE1BB7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 xml:space="preserve">lassen Sie mich zum Schluss noch auf die aktuelle Tarifrunde im bayerischen Einzelhandel eingehen. </w:t>
      </w:r>
      <w:r w:rsidR="00EE1BB7">
        <w:rPr>
          <w:kern w:val="1"/>
          <w:sz w:val="28"/>
          <w:szCs w:val="28"/>
          <w:lang w:val="de-DE"/>
        </w:rPr>
        <w:t xml:space="preserve"> Auch </w:t>
      </w:r>
      <w:r w:rsidR="00EE1BB7" w:rsidRPr="00EE1BB7">
        <w:rPr>
          <w:kern w:val="1"/>
          <w:sz w:val="28"/>
          <w:szCs w:val="28"/>
          <w:lang w:val="de-DE"/>
        </w:rPr>
        <w:t xml:space="preserve">die zweite Runde </w:t>
      </w:r>
      <w:r w:rsidR="00EE1BB7">
        <w:rPr>
          <w:kern w:val="1"/>
          <w:sz w:val="28"/>
          <w:szCs w:val="28"/>
          <w:lang w:val="de-DE"/>
        </w:rPr>
        <w:t xml:space="preserve"> am 8. Juni in München brachte ja kein Ergebnis. </w:t>
      </w:r>
      <w:r w:rsidR="00EE1BB7" w:rsidRPr="00EE1BB7">
        <w:rPr>
          <w:kern w:val="1"/>
          <w:sz w:val="28"/>
          <w:szCs w:val="28"/>
          <w:lang w:val="de-DE"/>
        </w:rPr>
        <w:t xml:space="preserve"> Die Tarifverhandlungen für die 330.000 Beschäftigten im bayerischen Einzelhandel </w:t>
      </w:r>
      <w:r w:rsidR="00EE1BB7" w:rsidRPr="00EE1BB7">
        <w:rPr>
          <w:kern w:val="1"/>
          <w:sz w:val="28"/>
          <w:szCs w:val="28"/>
          <w:lang w:val="de-DE"/>
        </w:rPr>
        <w:lastRenderedPageBreak/>
        <w:t xml:space="preserve">werden  </w:t>
      </w:r>
      <w:r w:rsidR="00EE1BB7">
        <w:rPr>
          <w:kern w:val="1"/>
          <w:sz w:val="28"/>
          <w:szCs w:val="28"/>
          <w:lang w:val="de-DE"/>
        </w:rPr>
        <w:t xml:space="preserve">jetzt </w:t>
      </w:r>
      <w:r w:rsidR="00EE1BB7" w:rsidRPr="00EE1BB7">
        <w:rPr>
          <w:kern w:val="1"/>
          <w:sz w:val="28"/>
          <w:szCs w:val="28"/>
          <w:lang w:val="de-DE"/>
        </w:rPr>
        <w:t>am 17.</w:t>
      </w:r>
      <w:r w:rsidR="00EE1BB7">
        <w:rPr>
          <w:kern w:val="1"/>
          <w:sz w:val="28"/>
          <w:szCs w:val="28"/>
          <w:lang w:val="de-DE"/>
        </w:rPr>
        <w:t xml:space="preserve"> Juli</w:t>
      </w:r>
      <w:r w:rsidR="00EE1BB7" w:rsidRPr="00EE1BB7">
        <w:rPr>
          <w:kern w:val="1"/>
          <w:sz w:val="28"/>
          <w:szCs w:val="28"/>
          <w:lang w:val="de-DE"/>
        </w:rPr>
        <w:t xml:space="preserve"> fortgesetzt.</w:t>
      </w:r>
    </w:p>
    <w:p w:rsidR="00EE1BB7" w:rsidRDefault="00EE1BB7" w:rsidP="00EE1BB7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EA38D1" w:rsidRPr="00EA38D1" w:rsidRDefault="00EA38D1" w:rsidP="00EA38D1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 xml:space="preserve">Die </w:t>
      </w:r>
      <w:r w:rsidRPr="00EA38D1">
        <w:rPr>
          <w:kern w:val="1"/>
          <w:sz w:val="28"/>
          <w:szCs w:val="28"/>
          <w:lang w:val="de-DE"/>
        </w:rPr>
        <w:t xml:space="preserve">Forderungen der Gewerkschaft nach einer Anhebung der Löhne und Gehälter um 5,5 Prozent, mindestens aber um 140 Euro, </w:t>
      </w:r>
      <w:r>
        <w:rPr>
          <w:kern w:val="1"/>
          <w:sz w:val="28"/>
          <w:szCs w:val="28"/>
          <w:lang w:val="de-DE"/>
        </w:rPr>
        <w:t xml:space="preserve">sind </w:t>
      </w:r>
      <w:r w:rsidRPr="00EA38D1">
        <w:rPr>
          <w:kern w:val="1"/>
          <w:sz w:val="28"/>
          <w:szCs w:val="28"/>
          <w:lang w:val="de-DE"/>
        </w:rPr>
        <w:t xml:space="preserve"> vollkommen überzogen. </w:t>
      </w:r>
      <w:r>
        <w:rPr>
          <w:kern w:val="1"/>
          <w:sz w:val="28"/>
          <w:szCs w:val="28"/>
          <w:lang w:val="de-DE"/>
        </w:rPr>
        <w:t xml:space="preserve"> Wir hatten bereits in der 1. Tarifrunde ein konkretes Angebot vorgelegt: </w:t>
      </w:r>
    </w:p>
    <w:p w:rsidR="00EA38D1" w:rsidRPr="00EA38D1" w:rsidRDefault="00EA38D1" w:rsidP="00EA38D1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 w:rsidRPr="00EA38D1">
        <w:rPr>
          <w:kern w:val="1"/>
          <w:sz w:val="28"/>
          <w:szCs w:val="28"/>
          <w:lang w:val="de-DE"/>
        </w:rPr>
        <w:t>- Erhöhung der Löhne, Gehälter und Ausbildungsvergütungen nach einem Nullmonat um 1,5 Prozent</w:t>
      </w:r>
    </w:p>
    <w:p w:rsidR="00EA38D1" w:rsidRPr="00EA38D1" w:rsidRDefault="00EA38D1" w:rsidP="00EA38D1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 w:rsidRPr="00EA38D1">
        <w:rPr>
          <w:kern w:val="1"/>
          <w:sz w:val="28"/>
          <w:szCs w:val="28"/>
          <w:lang w:val="de-DE"/>
        </w:rPr>
        <w:t>- Einmalzahlung für alle Arbeitnehmer in Höhe von 215 Euro, zahlbar in zwei Raten in 2016 (Auszubildende erhalten die Hälfte)</w:t>
      </w:r>
    </w:p>
    <w:p w:rsidR="00EA38D1" w:rsidRPr="00EA38D1" w:rsidRDefault="00EA38D1" w:rsidP="00EA38D1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 w:rsidRPr="00EA38D1">
        <w:rPr>
          <w:kern w:val="1"/>
          <w:sz w:val="28"/>
          <w:szCs w:val="28"/>
          <w:lang w:val="de-DE"/>
        </w:rPr>
        <w:t>- Gesamtlaufzeit: 21 Monate.</w:t>
      </w:r>
    </w:p>
    <w:p w:rsidR="00026990" w:rsidRDefault="00026990" w:rsidP="00EA38D1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026990" w:rsidRDefault="00026990" w:rsidP="00EA38D1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 xml:space="preserve">Das ist ein </w:t>
      </w:r>
      <w:r w:rsidRPr="00026990">
        <w:rPr>
          <w:kern w:val="1"/>
          <w:sz w:val="28"/>
          <w:szCs w:val="28"/>
          <w:lang w:val="de-DE"/>
        </w:rPr>
        <w:t>vernünftiges und faires Angebot, das einen Reallohnzuwachs und Beschäftigung sicher</w:t>
      </w:r>
      <w:r>
        <w:rPr>
          <w:kern w:val="1"/>
          <w:sz w:val="28"/>
          <w:szCs w:val="28"/>
          <w:lang w:val="de-DE"/>
        </w:rPr>
        <w:t>t</w:t>
      </w:r>
      <w:r w:rsidRPr="00026990">
        <w:rPr>
          <w:kern w:val="1"/>
          <w:sz w:val="28"/>
          <w:szCs w:val="28"/>
          <w:lang w:val="de-DE"/>
        </w:rPr>
        <w:t>.</w:t>
      </w:r>
      <w:r>
        <w:rPr>
          <w:kern w:val="1"/>
          <w:sz w:val="28"/>
          <w:szCs w:val="28"/>
          <w:lang w:val="de-DE"/>
        </w:rPr>
        <w:t xml:space="preserve"> </w:t>
      </w:r>
      <w:r w:rsidR="00EA38D1" w:rsidRPr="00EA38D1">
        <w:rPr>
          <w:kern w:val="1"/>
          <w:sz w:val="28"/>
          <w:szCs w:val="28"/>
          <w:lang w:val="de-DE"/>
        </w:rPr>
        <w:t xml:space="preserve">Verdi </w:t>
      </w:r>
      <w:r w:rsidR="00EA38D1">
        <w:rPr>
          <w:kern w:val="1"/>
          <w:sz w:val="28"/>
          <w:szCs w:val="28"/>
          <w:lang w:val="de-DE"/>
        </w:rPr>
        <w:t xml:space="preserve">hat dieses Angebot abgelehnt. </w:t>
      </w:r>
    </w:p>
    <w:p w:rsidR="00026990" w:rsidRDefault="00026990" w:rsidP="00EA38D1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026990" w:rsidRDefault="00026990" w:rsidP="00EA38D1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Meine Damen und Herren,</w:t>
      </w:r>
    </w:p>
    <w:p w:rsidR="00EA38D1" w:rsidRDefault="00644237" w:rsidP="00EA38D1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 xml:space="preserve">jeder Tarifabschluss muss </w:t>
      </w:r>
      <w:r w:rsidR="008F3827">
        <w:rPr>
          <w:kern w:val="1"/>
          <w:sz w:val="28"/>
          <w:szCs w:val="28"/>
          <w:lang w:val="de-DE"/>
        </w:rPr>
        <w:t>auf die Vielfältigkeit des Einzelhandels und seiner Unternehmen Rücksicht nehmen. Denn er gilt für kleine und große Unternehmen, e</w:t>
      </w:r>
      <w:r>
        <w:rPr>
          <w:kern w:val="1"/>
          <w:sz w:val="28"/>
          <w:szCs w:val="28"/>
          <w:lang w:val="de-DE"/>
        </w:rPr>
        <w:t xml:space="preserve">gal, ob </w:t>
      </w:r>
      <w:r w:rsidR="008F3827">
        <w:rPr>
          <w:kern w:val="1"/>
          <w:sz w:val="28"/>
          <w:szCs w:val="28"/>
          <w:lang w:val="de-DE"/>
        </w:rPr>
        <w:t>deren</w:t>
      </w:r>
      <w:r>
        <w:rPr>
          <w:kern w:val="1"/>
          <w:sz w:val="28"/>
          <w:szCs w:val="28"/>
          <w:lang w:val="de-DE"/>
        </w:rPr>
        <w:t xml:space="preserve"> Standort in München oder auf dem flachen Land </w:t>
      </w:r>
      <w:r w:rsidR="008F3827">
        <w:rPr>
          <w:kern w:val="1"/>
          <w:sz w:val="28"/>
          <w:szCs w:val="28"/>
          <w:lang w:val="de-DE"/>
        </w:rPr>
        <w:t>ist</w:t>
      </w:r>
      <w:r>
        <w:rPr>
          <w:kern w:val="1"/>
          <w:sz w:val="28"/>
          <w:szCs w:val="28"/>
          <w:lang w:val="de-DE"/>
        </w:rPr>
        <w:t xml:space="preserve"> und </w:t>
      </w:r>
      <w:r w:rsidR="008F3827">
        <w:rPr>
          <w:kern w:val="1"/>
          <w:sz w:val="28"/>
          <w:szCs w:val="28"/>
          <w:lang w:val="de-DE"/>
        </w:rPr>
        <w:lastRenderedPageBreak/>
        <w:t>auch unabhängig davon i</w:t>
      </w:r>
      <w:r>
        <w:rPr>
          <w:kern w:val="1"/>
          <w:sz w:val="28"/>
          <w:szCs w:val="28"/>
          <w:lang w:val="de-DE"/>
        </w:rPr>
        <w:t xml:space="preserve">n welcher Branche </w:t>
      </w:r>
      <w:r w:rsidR="008F3827">
        <w:rPr>
          <w:kern w:val="1"/>
          <w:sz w:val="28"/>
          <w:szCs w:val="28"/>
          <w:lang w:val="de-DE"/>
        </w:rPr>
        <w:t>und mit welcher Vertriebsform der Händl</w:t>
      </w:r>
      <w:r>
        <w:rPr>
          <w:kern w:val="1"/>
          <w:sz w:val="28"/>
          <w:szCs w:val="28"/>
          <w:lang w:val="de-DE"/>
        </w:rPr>
        <w:t xml:space="preserve">er tätig ist. </w:t>
      </w:r>
      <w:r w:rsidR="00EA38D1" w:rsidRPr="00EA38D1">
        <w:rPr>
          <w:kern w:val="1"/>
          <w:sz w:val="28"/>
          <w:szCs w:val="28"/>
          <w:lang w:val="de-DE"/>
        </w:rPr>
        <w:t>Deshalb müssen wir in der laufenden Tarifrunde einen maßvollen Abschluss erzielen. Wir dürfen die Einzelhandelsunternehmen nicht überstrapazieren.</w:t>
      </w:r>
      <w:r w:rsidR="00026990">
        <w:rPr>
          <w:kern w:val="1"/>
          <w:sz w:val="28"/>
          <w:szCs w:val="28"/>
          <w:lang w:val="de-DE"/>
        </w:rPr>
        <w:t xml:space="preserve"> </w:t>
      </w:r>
    </w:p>
    <w:p w:rsidR="00026990" w:rsidRDefault="00026990" w:rsidP="00EA38D1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026990" w:rsidRDefault="00026990" w:rsidP="00EA38D1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>Nur eine Woche nach der ersten Tarifrunde hatte Verdi bereits zu Warnstreiks aufgerufen. Das hat uns sehr verärgert. So früh schon d</w:t>
      </w:r>
      <w:r w:rsidRPr="00026990">
        <w:rPr>
          <w:kern w:val="1"/>
          <w:sz w:val="28"/>
          <w:szCs w:val="28"/>
          <w:lang w:val="de-DE"/>
        </w:rPr>
        <w:t xml:space="preserve">ie Streikkarte zu ziehen, ist vollkommen überzogen und sorgt nur für eine unnötige Verhärtung der Fronten. Verdi gießt damit ohne jeden Grund Öl ins Feuer. </w:t>
      </w:r>
    </w:p>
    <w:p w:rsidR="00026990" w:rsidRDefault="00026990" w:rsidP="00EA38D1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EE1BB7" w:rsidRPr="00EE1BB7" w:rsidRDefault="00026990" w:rsidP="00EE1BB7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  <w:r>
        <w:rPr>
          <w:kern w:val="1"/>
          <w:sz w:val="28"/>
          <w:szCs w:val="28"/>
          <w:lang w:val="de-DE"/>
        </w:rPr>
        <w:t xml:space="preserve">Wir haben </w:t>
      </w:r>
      <w:proofErr w:type="spellStart"/>
      <w:r w:rsidRPr="00026990">
        <w:rPr>
          <w:kern w:val="1"/>
          <w:sz w:val="28"/>
          <w:szCs w:val="28"/>
          <w:lang w:val="de-DE"/>
        </w:rPr>
        <w:t>haben</w:t>
      </w:r>
      <w:proofErr w:type="spellEnd"/>
      <w:r w:rsidRPr="00026990">
        <w:rPr>
          <w:kern w:val="1"/>
          <w:sz w:val="28"/>
          <w:szCs w:val="28"/>
          <w:lang w:val="de-DE"/>
        </w:rPr>
        <w:t xml:space="preserve"> mit </w:t>
      </w:r>
      <w:r>
        <w:rPr>
          <w:kern w:val="1"/>
          <w:sz w:val="28"/>
          <w:szCs w:val="28"/>
          <w:lang w:val="de-DE"/>
        </w:rPr>
        <w:t xml:space="preserve">unseren </w:t>
      </w:r>
      <w:r w:rsidRPr="00026990">
        <w:rPr>
          <w:kern w:val="1"/>
          <w:sz w:val="28"/>
          <w:szCs w:val="28"/>
          <w:lang w:val="de-DE"/>
        </w:rPr>
        <w:t xml:space="preserve">Angebot </w:t>
      </w:r>
      <w:r>
        <w:rPr>
          <w:kern w:val="1"/>
          <w:sz w:val="28"/>
          <w:szCs w:val="28"/>
          <w:lang w:val="de-DE"/>
        </w:rPr>
        <w:t>die</w:t>
      </w:r>
      <w:r w:rsidRPr="00026990">
        <w:rPr>
          <w:kern w:val="1"/>
          <w:sz w:val="28"/>
          <w:szCs w:val="28"/>
          <w:lang w:val="de-DE"/>
        </w:rPr>
        <w:t xml:space="preserve"> Bereitschaft zur schnellen Einigung gezeigt.</w:t>
      </w:r>
      <w:r>
        <w:rPr>
          <w:kern w:val="1"/>
          <w:sz w:val="28"/>
          <w:szCs w:val="28"/>
          <w:lang w:val="de-DE"/>
        </w:rPr>
        <w:t xml:space="preserve"> Der </w:t>
      </w:r>
      <w:r w:rsidR="00257A4F">
        <w:rPr>
          <w:kern w:val="1"/>
          <w:sz w:val="28"/>
          <w:szCs w:val="28"/>
          <w:lang w:val="de-DE"/>
        </w:rPr>
        <w:t>B</w:t>
      </w:r>
      <w:r>
        <w:rPr>
          <w:kern w:val="1"/>
          <w:sz w:val="28"/>
          <w:szCs w:val="28"/>
          <w:lang w:val="de-DE"/>
        </w:rPr>
        <w:t xml:space="preserve">all liegt jetzt im Feld von Verdi. Ich hoffe, dass die Gewerkschaft </w:t>
      </w:r>
      <w:r w:rsidR="00EA38D1" w:rsidRPr="00EA38D1">
        <w:rPr>
          <w:kern w:val="1"/>
          <w:sz w:val="28"/>
          <w:szCs w:val="28"/>
          <w:lang w:val="de-DE"/>
        </w:rPr>
        <w:t>ihrer eigenen Ankündigung</w:t>
      </w:r>
      <w:r w:rsidR="002B29FF">
        <w:rPr>
          <w:kern w:val="1"/>
          <w:sz w:val="28"/>
          <w:szCs w:val="28"/>
          <w:lang w:val="de-DE"/>
        </w:rPr>
        <w:t>,</w:t>
      </w:r>
      <w:r w:rsidR="00EA38D1" w:rsidRPr="00EA38D1">
        <w:rPr>
          <w:kern w:val="1"/>
          <w:sz w:val="28"/>
          <w:szCs w:val="28"/>
          <w:lang w:val="de-DE"/>
        </w:rPr>
        <w:t xml:space="preserve"> einen raschen Kompromiss</w:t>
      </w:r>
      <w:r>
        <w:rPr>
          <w:kern w:val="1"/>
          <w:sz w:val="28"/>
          <w:szCs w:val="28"/>
          <w:lang w:val="de-DE"/>
        </w:rPr>
        <w:t xml:space="preserve"> zu erreichen</w:t>
      </w:r>
      <w:r w:rsidR="002B29FF">
        <w:rPr>
          <w:kern w:val="1"/>
          <w:sz w:val="28"/>
          <w:szCs w:val="28"/>
          <w:lang w:val="de-DE"/>
        </w:rPr>
        <w:t xml:space="preserve"> zu wollen</w:t>
      </w:r>
      <w:r>
        <w:rPr>
          <w:kern w:val="1"/>
          <w:sz w:val="28"/>
          <w:szCs w:val="28"/>
          <w:lang w:val="de-DE"/>
        </w:rPr>
        <w:t xml:space="preserve">, jetzt endlich </w:t>
      </w:r>
      <w:r w:rsidR="0012736B">
        <w:rPr>
          <w:kern w:val="1"/>
          <w:sz w:val="28"/>
          <w:szCs w:val="28"/>
          <w:lang w:val="de-DE"/>
        </w:rPr>
        <w:t>Taten</w:t>
      </w:r>
      <w:r>
        <w:rPr>
          <w:kern w:val="1"/>
          <w:sz w:val="28"/>
          <w:szCs w:val="28"/>
          <w:lang w:val="de-DE"/>
        </w:rPr>
        <w:t xml:space="preserve"> folgen lässt.</w:t>
      </w:r>
      <w:r w:rsidRPr="00EE1BB7">
        <w:rPr>
          <w:kern w:val="1"/>
          <w:sz w:val="28"/>
          <w:szCs w:val="28"/>
          <w:lang w:val="de-DE"/>
        </w:rPr>
        <w:t xml:space="preserve"> </w:t>
      </w:r>
    </w:p>
    <w:p w:rsidR="006A44A2" w:rsidRPr="006A44A2" w:rsidRDefault="006A44A2" w:rsidP="006A44A2">
      <w:pPr>
        <w:widowControl w:val="0"/>
        <w:spacing w:line="360" w:lineRule="auto"/>
        <w:ind w:left="1980"/>
        <w:jc w:val="left"/>
        <w:rPr>
          <w:kern w:val="1"/>
          <w:lang w:val="de-DE"/>
        </w:rPr>
      </w:pPr>
    </w:p>
    <w:p w:rsidR="006A44A2" w:rsidRDefault="006A44A2" w:rsidP="006A44A2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920E8E" w:rsidRDefault="006A44A2" w:rsidP="002B29FF">
      <w:pPr>
        <w:widowControl w:val="0"/>
        <w:spacing w:line="360" w:lineRule="auto"/>
        <w:ind w:left="1980"/>
        <w:jc w:val="left"/>
      </w:pPr>
      <w:r w:rsidRPr="006A44A2">
        <w:rPr>
          <w:kern w:val="1"/>
          <w:sz w:val="28"/>
          <w:szCs w:val="28"/>
          <w:lang w:val="de-DE"/>
        </w:rPr>
        <w:t>Ich bedanke mich für Ihre Aufmerksamkeit.</w:t>
      </w:r>
      <w:bookmarkStart w:id="0" w:name="_GoBack"/>
      <w:bookmarkEnd w:id="0"/>
    </w:p>
    <w:p w:rsidR="00920E8E" w:rsidRDefault="00920E8E">
      <w:pPr>
        <w:pStyle w:val="HL5"/>
        <w:ind w:left="2160"/>
        <w:jc w:val="left"/>
      </w:pPr>
    </w:p>
    <w:sectPr w:rsidR="00920E8E">
      <w:type w:val="continuous"/>
      <w:pgSz w:w="11906" w:h="16838"/>
      <w:pgMar w:top="2557" w:right="2692" w:bottom="1418" w:left="1274" w:header="755" w:footer="5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E0" w:rsidRDefault="00A473E0">
      <w:r>
        <w:separator/>
      </w:r>
    </w:p>
  </w:endnote>
  <w:endnote w:type="continuationSeparator" w:id="0">
    <w:p w:rsidR="00A473E0" w:rsidRDefault="00A4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65 Helvetica Medium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DB765D">
    <w:pPr>
      <w:pStyle w:val="Fuzeile"/>
      <w:tabs>
        <w:tab w:val="clear" w:pos="4536"/>
        <w:tab w:val="clear" w:pos="9072"/>
      </w:tabs>
      <w:ind w:right="-209"/>
      <w:rPr>
        <w:lang w:val="de-DE"/>
      </w:rPr>
    </w:pPr>
  </w:p>
  <w:p w:rsidR="00DB765D" w:rsidRDefault="00DB765D">
    <w:pPr>
      <w:pStyle w:val="Fuzeile"/>
      <w:tabs>
        <w:tab w:val="clear" w:pos="4536"/>
        <w:tab w:val="clear" w:pos="9072"/>
      </w:tabs>
      <w:ind w:right="-209"/>
    </w:pPr>
  </w:p>
  <w:p w:rsidR="00DB765D" w:rsidRDefault="00DB765D">
    <w:pPr>
      <w:pStyle w:val="Fuzeile"/>
      <w:tabs>
        <w:tab w:val="clear" w:pos="4536"/>
        <w:tab w:val="clear" w:pos="9072"/>
      </w:tabs>
      <w:ind w:right="-14"/>
      <w:jc w:val="right"/>
    </w:pPr>
    <w:r>
      <w:rPr>
        <w:rStyle w:val="Seitenzahl"/>
        <w:b/>
        <w:sz w:val="16"/>
        <w:szCs w:val="16"/>
        <w:lang w:val="de-DE"/>
      </w:rPr>
      <w:tab/>
    </w:r>
    <w:r>
      <w:rPr>
        <w:rStyle w:val="Seitenzahl"/>
        <w:sz w:val="14"/>
        <w:szCs w:val="14"/>
        <w:lang w:val="de-DE"/>
      </w:rPr>
      <w:t xml:space="preserve">SEITE </w:t>
    </w:r>
    <w:r>
      <w:rPr>
        <w:rStyle w:val="Seitenzahl"/>
        <w:sz w:val="14"/>
        <w:szCs w:val="14"/>
        <w:lang w:val="de-DE"/>
      </w:rPr>
      <w:fldChar w:fldCharType="begin"/>
    </w:r>
    <w:r>
      <w:rPr>
        <w:rStyle w:val="Seitenzahl"/>
        <w:sz w:val="14"/>
        <w:szCs w:val="14"/>
        <w:lang w:val="de-DE"/>
      </w:rPr>
      <w:instrText xml:space="preserve"> PAGE </w:instrText>
    </w:r>
    <w:r>
      <w:rPr>
        <w:rStyle w:val="Seitenzahl"/>
        <w:sz w:val="14"/>
        <w:szCs w:val="14"/>
        <w:lang w:val="de-DE"/>
      </w:rPr>
      <w:fldChar w:fldCharType="separate"/>
    </w:r>
    <w:r w:rsidR="002B29FF">
      <w:rPr>
        <w:rStyle w:val="Seitenzahl"/>
        <w:noProof/>
        <w:sz w:val="14"/>
        <w:szCs w:val="14"/>
        <w:lang w:val="de-DE"/>
      </w:rPr>
      <w:t>9</w:t>
    </w:r>
    <w:r>
      <w:rPr>
        <w:rStyle w:val="Seitenzahl"/>
        <w:sz w:val="14"/>
        <w:szCs w:val="14"/>
        <w:lang w:val="de-DE"/>
      </w:rPr>
      <w:fldChar w:fldCharType="end"/>
    </w:r>
    <w:r>
      <w:rPr>
        <w:rStyle w:val="Seitenzahl"/>
        <w:sz w:val="14"/>
        <w:szCs w:val="14"/>
        <w:lang w:val="de-DE"/>
      </w:rPr>
      <w:t>/</w:t>
    </w:r>
    <w:r>
      <w:rPr>
        <w:rStyle w:val="Seitenzahl"/>
        <w:sz w:val="14"/>
        <w:szCs w:val="14"/>
        <w:lang w:val="de-DE"/>
      </w:rPr>
      <w:fldChar w:fldCharType="begin"/>
    </w:r>
    <w:r>
      <w:rPr>
        <w:rStyle w:val="Seitenzahl"/>
        <w:sz w:val="14"/>
        <w:szCs w:val="14"/>
        <w:lang w:val="de-DE"/>
      </w:rPr>
      <w:instrText xml:space="preserve"> NUMPAGES \*Arabic </w:instrText>
    </w:r>
    <w:r>
      <w:rPr>
        <w:rStyle w:val="Seitenzahl"/>
        <w:sz w:val="14"/>
        <w:szCs w:val="14"/>
        <w:lang w:val="de-DE"/>
      </w:rPr>
      <w:fldChar w:fldCharType="separate"/>
    </w:r>
    <w:r w:rsidR="002B29FF">
      <w:rPr>
        <w:rStyle w:val="Seitenzahl"/>
        <w:noProof/>
        <w:sz w:val="14"/>
        <w:szCs w:val="14"/>
        <w:lang w:val="de-DE"/>
      </w:rPr>
      <w:t>9</w:t>
    </w:r>
    <w:r>
      <w:rPr>
        <w:rStyle w:val="Seitenzahl"/>
        <w:sz w:val="14"/>
        <w:szCs w:val="14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DB765D">
    <w:pPr>
      <w:pStyle w:val="Fuzeile"/>
      <w:tabs>
        <w:tab w:val="clear" w:pos="4536"/>
        <w:tab w:val="clear" w:pos="9072"/>
        <w:tab w:val="right" w:pos="7088"/>
      </w:tabs>
      <w:ind w:right="360"/>
    </w:pPr>
  </w:p>
  <w:p w:rsidR="00DB765D" w:rsidRDefault="00443238">
    <w:pPr>
      <w:pStyle w:val="Fuzeile"/>
      <w:tabs>
        <w:tab w:val="clear" w:pos="4536"/>
        <w:tab w:val="clear" w:pos="9072"/>
        <w:tab w:val="right" w:pos="7088"/>
      </w:tabs>
      <w:ind w:right="360"/>
      <w:rPr>
        <w:rStyle w:val="Seitenzahl"/>
        <w:b/>
        <w:sz w:val="16"/>
        <w:szCs w:val="16"/>
        <w:lang w:val="de-DE"/>
      </w:rPr>
    </w:pPr>
    <w:r>
      <w:rPr>
        <w:noProof/>
        <w:lang w:val="de-DE" w:eastAsia="de-DE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-31750</wp:posOffset>
          </wp:positionH>
          <wp:positionV relativeFrom="page">
            <wp:posOffset>10225405</wp:posOffset>
          </wp:positionV>
          <wp:extent cx="2852420" cy="139700"/>
          <wp:effectExtent l="0" t="0" r="508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139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65D">
      <w:rPr>
        <w:rStyle w:val="Seitenzahl"/>
        <w:b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E0" w:rsidRDefault="00A473E0">
      <w:r>
        <w:separator/>
      </w:r>
    </w:p>
  </w:footnote>
  <w:footnote w:type="continuationSeparator" w:id="0">
    <w:p w:rsidR="00A473E0" w:rsidRDefault="00A47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443238" w:rsidP="001170FA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2077085</wp:posOffset>
              </wp:positionH>
              <wp:positionV relativeFrom="page">
                <wp:posOffset>479425</wp:posOffset>
              </wp:positionV>
              <wp:extent cx="3343275" cy="38735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65D" w:rsidRDefault="005B6FBA">
                          <w:pPr>
                            <w:pStyle w:val="Kopfzeile"/>
                          </w:pPr>
                          <w:r>
                            <w:t xml:space="preserve">Pressegespräch </w:t>
                          </w:r>
                          <w:r w:rsidR="005C12BA">
                            <w:t xml:space="preserve">  </w:t>
                          </w:r>
                          <w:r>
                            <w:t>30. Juni 201</w:t>
                          </w:r>
                          <w:r w:rsidR="005C12BA"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3.55pt;margin-top:37.75pt;width:263.25pt;height:30.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" stroked="f">
              <v:textbox inset="0,0,0,0">
                <w:txbxContent>
                  <w:p w:rsidR="00DB765D" w:rsidRDefault="005B6FBA">
                    <w:pPr>
                      <w:pStyle w:val="Kopfzeile"/>
                    </w:pPr>
                    <w:r>
                      <w:t xml:space="preserve">Pressegespräch </w:t>
                    </w:r>
                    <w:r w:rsidR="005C12BA">
                      <w:t xml:space="preserve">  </w:t>
                    </w:r>
                    <w:r>
                      <w:t>30. Juni 201</w:t>
                    </w:r>
                    <w:r w:rsidR="005C12BA">
                      <w:t>5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1261745" cy="140335"/>
          <wp:effectExtent l="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44323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042285"/>
          <wp:effectExtent l="0" t="0" r="3810" b="5715"/>
          <wp:wrapTight wrapText="bothSides">
            <wp:wrapPolygon edited="0">
              <wp:start x="0" y="0"/>
              <wp:lineTo x="0" y="21505"/>
              <wp:lineTo x="21556" y="21505"/>
              <wp:lineTo x="21556" y="0"/>
              <wp:lineTo x="0" y="0"/>
            </wp:wrapPolygon>
          </wp:wrapTight>
          <wp:docPr id="6" name="Bild 63" descr="Beschreibung: PRES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3" descr="Beschreibung: PRES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Listennumm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Listennumm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Listennumm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Aufzhlungszeich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Aufzhlungszeich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Aufzhlungszeich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1"/>
    <w:lvl w:ilvl="0">
      <w:start w:val="400"/>
      <w:numFmt w:val="bullet"/>
      <w:pStyle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/>
        <w:color w:val="15A991"/>
      </w:rPr>
    </w:lvl>
  </w:abstractNum>
  <w:abstractNum w:abstractNumId="12">
    <w:nsid w:val="0000000D"/>
    <w:multiLevelType w:val="multilevel"/>
    <w:tmpl w:val="0000000D"/>
    <w:name w:val="WW8Num14"/>
    <w:lvl w:ilvl="0">
      <w:start w:val="400"/>
      <w:numFmt w:val="bullet"/>
      <w:pStyle w:val="Bullet2Ebene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/>
        <w:color w:val="15A991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decimal"/>
      <w:pStyle w:val="Numm"/>
      <w:lvlText w:val="%1.)"/>
      <w:lvlJc w:val="left"/>
      <w:pPr>
        <w:tabs>
          <w:tab w:val="num" w:pos="375"/>
        </w:tabs>
        <w:ind w:left="375" w:hanging="37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4B"/>
    <w:rsid w:val="00006CF1"/>
    <w:rsid w:val="00013C37"/>
    <w:rsid w:val="00026990"/>
    <w:rsid w:val="00040117"/>
    <w:rsid w:val="00075CC1"/>
    <w:rsid w:val="0009752D"/>
    <w:rsid w:val="000A0727"/>
    <w:rsid w:val="000A5F0C"/>
    <w:rsid w:val="000A6AE9"/>
    <w:rsid w:val="000B285A"/>
    <w:rsid w:val="000B2C22"/>
    <w:rsid w:val="000C2C91"/>
    <w:rsid w:val="000C5FC0"/>
    <w:rsid w:val="000E2DCC"/>
    <w:rsid w:val="001034DF"/>
    <w:rsid w:val="001170FA"/>
    <w:rsid w:val="00120DDE"/>
    <w:rsid w:val="0012665B"/>
    <w:rsid w:val="0012736B"/>
    <w:rsid w:val="00161CE6"/>
    <w:rsid w:val="00172600"/>
    <w:rsid w:val="001752D2"/>
    <w:rsid w:val="00180EC9"/>
    <w:rsid w:val="0018105E"/>
    <w:rsid w:val="00185353"/>
    <w:rsid w:val="00185CDD"/>
    <w:rsid w:val="0019380D"/>
    <w:rsid w:val="001961AD"/>
    <w:rsid w:val="001964BE"/>
    <w:rsid w:val="00197B1A"/>
    <w:rsid w:val="001B0E89"/>
    <w:rsid w:val="001B2A25"/>
    <w:rsid w:val="001B6607"/>
    <w:rsid w:val="001B71CB"/>
    <w:rsid w:val="001C28D8"/>
    <w:rsid w:val="001D3B78"/>
    <w:rsid w:val="001D6D0F"/>
    <w:rsid w:val="002034B5"/>
    <w:rsid w:val="00203D38"/>
    <w:rsid w:val="00203DCD"/>
    <w:rsid w:val="00220DF9"/>
    <w:rsid w:val="00223B53"/>
    <w:rsid w:val="00227373"/>
    <w:rsid w:val="00233D19"/>
    <w:rsid w:val="00245DE3"/>
    <w:rsid w:val="00257307"/>
    <w:rsid w:val="00257A4F"/>
    <w:rsid w:val="002704B3"/>
    <w:rsid w:val="0027541F"/>
    <w:rsid w:val="0027681E"/>
    <w:rsid w:val="00276CDA"/>
    <w:rsid w:val="00282A36"/>
    <w:rsid w:val="00291240"/>
    <w:rsid w:val="002972D9"/>
    <w:rsid w:val="002B29FF"/>
    <w:rsid w:val="002C086D"/>
    <w:rsid w:val="002C519D"/>
    <w:rsid w:val="002D2177"/>
    <w:rsid w:val="002F6AD9"/>
    <w:rsid w:val="00302D31"/>
    <w:rsid w:val="003127BD"/>
    <w:rsid w:val="00346550"/>
    <w:rsid w:val="00373AF4"/>
    <w:rsid w:val="003847C6"/>
    <w:rsid w:val="00386671"/>
    <w:rsid w:val="003870E0"/>
    <w:rsid w:val="0039683A"/>
    <w:rsid w:val="003A1FD3"/>
    <w:rsid w:val="003B5D78"/>
    <w:rsid w:val="003B636C"/>
    <w:rsid w:val="003B72A3"/>
    <w:rsid w:val="003C1E2E"/>
    <w:rsid w:val="003D09DF"/>
    <w:rsid w:val="003E2779"/>
    <w:rsid w:val="003E67E6"/>
    <w:rsid w:val="003F0571"/>
    <w:rsid w:val="003F1B73"/>
    <w:rsid w:val="003F2E32"/>
    <w:rsid w:val="004031B5"/>
    <w:rsid w:val="00404FFE"/>
    <w:rsid w:val="004116C6"/>
    <w:rsid w:val="00425668"/>
    <w:rsid w:val="00436400"/>
    <w:rsid w:val="004408E4"/>
    <w:rsid w:val="00443238"/>
    <w:rsid w:val="004476B7"/>
    <w:rsid w:val="00447BC8"/>
    <w:rsid w:val="00455EF6"/>
    <w:rsid w:val="00471F58"/>
    <w:rsid w:val="004725C8"/>
    <w:rsid w:val="004C16DF"/>
    <w:rsid w:val="004C2501"/>
    <w:rsid w:val="004C378E"/>
    <w:rsid w:val="004D3388"/>
    <w:rsid w:val="004E4453"/>
    <w:rsid w:val="004E576F"/>
    <w:rsid w:val="004F238A"/>
    <w:rsid w:val="004F5E20"/>
    <w:rsid w:val="00500E3F"/>
    <w:rsid w:val="00502117"/>
    <w:rsid w:val="00504DB4"/>
    <w:rsid w:val="005205C4"/>
    <w:rsid w:val="00521EDF"/>
    <w:rsid w:val="00527E33"/>
    <w:rsid w:val="00536AD7"/>
    <w:rsid w:val="00540D25"/>
    <w:rsid w:val="005411CE"/>
    <w:rsid w:val="00553D72"/>
    <w:rsid w:val="00562F79"/>
    <w:rsid w:val="00576002"/>
    <w:rsid w:val="005858E3"/>
    <w:rsid w:val="00586633"/>
    <w:rsid w:val="005A5A9B"/>
    <w:rsid w:val="005B6FBA"/>
    <w:rsid w:val="005C12BA"/>
    <w:rsid w:val="005C340C"/>
    <w:rsid w:val="005C6217"/>
    <w:rsid w:val="005D4E1B"/>
    <w:rsid w:val="005E59A5"/>
    <w:rsid w:val="005E6716"/>
    <w:rsid w:val="00601800"/>
    <w:rsid w:val="0060460E"/>
    <w:rsid w:val="00626F68"/>
    <w:rsid w:val="00627896"/>
    <w:rsid w:val="00641E34"/>
    <w:rsid w:val="00644237"/>
    <w:rsid w:val="006543DB"/>
    <w:rsid w:val="00670B95"/>
    <w:rsid w:val="006A44A2"/>
    <w:rsid w:val="006A7F18"/>
    <w:rsid w:val="006B0FCB"/>
    <w:rsid w:val="006B486D"/>
    <w:rsid w:val="006B69A7"/>
    <w:rsid w:val="006F1181"/>
    <w:rsid w:val="006F5B4E"/>
    <w:rsid w:val="00704F02"/>
    <w:rsid w:val="0071316F"/>
    <w:rsid w:val="00714968"/>
    <w:rsid w:val="0072673D"/>
    <w:rsid w:val="0074137F"/>
    <w:rsid w:val="00742E5C"/>
    <w:rsid w:val="00761483"/>
    <w:rsid w:val="00761923"/>
    <w:rsid w:val="00761EA5"/>
    <w:rsid w:val="007818DD"/>
    <w:rsid w:val="007A693E"/>
    <w:rsid w:val="007B2838"/>
    <w:rsid w:val="007B512C"/>
    <w:rsid w:val="007B5673"/>
    <w:rsid w:val="007B68FC"/>
    <w:rsid w:val="007C0321"/>
    <w:rsid w:val="007C247F"/>
    <w:rsid w:val="007E480C"/>
    <w:rsid w:val="007E7E46"/>
    <w:rsid w:val="00800F11"/>
    <w:rsid w:val="00800F7C"/>
    <w:rsid w:val="00815914"/>
    <w:rsid w:val="0083047D"/>
    <w:rsid w:val="008754F7"/>
    <w:rsid w:val="008804C7"/>
    <w:rsid w:val="00883318"/>
    <w:rsid w:val="00885753"/>
    <w:rsid w:val="00887B6B"/>
    <w:rsid w:val="00895C7E"/>
    <w:rsid w:val="008A3BD6"/>
    <w:rsid w:val="008B28D9"/>
    <w:rsid w:val="008C3FCC"/>
    <w:rsid w:val="008D2DE4"/>
    <w:rsid w:val="008E0416"/>
    <w:rsid w:val="008E4EAB"/>
    <w:rsid w:val="008F15F8"/>
    <w:rsid w:val="008F3827"/>
    <w:rsid w:val="008F54C7"/>
    <w:rsid w:val="00904275"/>
    <w:rsid w:val="00907716"/>
    <w:rsid w:val="00912853"/>
    <w:rsid w:val="00917250"/>
    <w:rsid w:val="00920E8E"/>
    <w:rsid w:val="0092745C"/>
    <w:rsid w:val="009322AC"/>
    <w:rsid w:val="009357A1"/>
    <w:rsid w:val="00942171"/>
    <w:rsid w:val="0095132D"/>
    <w:rsid w:val="00972549"/>
    <w:rsid w:val="009738AF"/>
    <w:rsid w:val="009766CA"/>
    <w:rsid w:val="0098075F"/>
    <w:rsid w:val="0099357F"/>
    <w:rsid w:val="009A3B43"/>
    <w:rsid w:val="009A5CD0"/>
    <w:rsid w:val="009A796A"/>
    <w:rsid w:val="009B347B"/>
    <w:rsid w:val="009C7319"/>
    <w:rsid w:val="009D486C"/>
    <w:rsid w:val="009D6A26"/>
    <w:rsid w:val="009E04B9"/>
    <w:rsid w:val="009E14A7"/>
    <w:rsid w:val="009E4337"/>
    <w:rsid w:val="00A0318E"/>
    <w:rsid w:val="00A038BC"/>
    <w:rsid w:val="00A23001"/>
    <w:rsid w:val="00A23FC5"/>
    <w:rsid w:val="00A249F1"/>
    <w:rsid w:val="00A30FDE"/>
    <w:rsid w:val="00A36F25"/>
    <w:rsid w:val="00A371A9"/>
    <w:rsid w:val="00A37A83"/>
    <w:rsid w:val="00A37D5D"/>
    <w:rsid w:val="00A473E0"/>
    <w:rsid w:val="00A56F46"/>
    <w:rsid w:val="00A6596F"/>
    <w:rsid w:val="00A70623"/>
    <w:rsid w:val="00A728BA"/>
    <w:rsid w:val="00A76FA6"/>
    <w:rsid w:val="00AA57D0"/>
    <w:rsid w:val="00AC45D1"/>
    <w:rsid w:val="00AD3B92"/>
    <w:rsid w:val="00AD56C2"/>
    <w:rsid w:val="00AE4D6C"/>
    <w:rsid w:val="00AF501D"/>
    <w:rsid w:val="00B11AC5"/>
    <w:rsid w:val="00B14F5F"/>
    <w:rsid w:val="00B26120"/>
    <w:rsid w:val="00B34444"/>
    <w:rsid w:val="00B45B5B"/>
    <w:rsid w:val="00B50839"/>
    <w:rsid w:val="00B52238"/>
    <w:rsid w:val="00B64057"/>
    <w:rsid w:val="00B87FA4"/>
    <w:rsid w:val="00B92638"/>
    <w:rsid w:val="00B951F3"/>
    <w:rsid w:val="00B9546C"/>
    <w:rsid w:val="00BA5FEA"/>
    <w:rsid w:val="00BC2BAD"/>
    <w:rsid w:val="00BC3AB2"/>
    <w:rsid w:val="00BC6CFB"/>
    <w:rsid w:val="00BE2FF0"/>
    <w:rsid w:val="00BE5009"/>
    <w:rsid w:val="00BE72FF"/>
    <w:rsid w:val="00BF7BC7"/>
    <w:rsid w:val="00C12268"/>
    <w:rsid w:val="00C22B06"/>
    <w:rsid w:val="00C33FFB"/>
    <w:rsid w:val="00C50F60"/>
    <w:rsid w:val="00C53DDA"/>
    <w:rsid w:val="00C81B2C"/>
    <w:rsid w:val="00C86670"/>
    <w:rsid w:val="00C86C44"/>
    <w:rsid w:val="00C91C9D"/>
    <w:rsid w:val="00CB0722"/>
    <w:rsid w:val="00CC010F"/>
    <w:rsid w:val="00CD0510"/>
    <w:rsid w:val="00CD1F95"/>
    <w:rsid w:val="00CD2FD0"/>
    <w:rsid w:val="00CF2E52"/>
    <w:rsid w:val="00CF39E1"/>
    <w:rsid w:val="00D23686"/>
    <w:rsid w:val="00D23E2E"/>
    <w:rsid w:val="00D33037"/>
    <w:rsid w:val="00D335BA"/>
    <w:rsid w:val="00D35773"/>
    <w:rsid w:val="00D413E4"/>
    <w:rsid w:val="00D45554"/>
    <w:rsid w:val="00D457E8"/>
    <w:rsid w:val="00D45FAE"/>
    <w:rsid w:val="00D47F72"/>
    <w:rsid w:val="00D53143"/>
    <w:rsid w:val="00D57700"/>
    <w:rsid w:val="00D721E0"/>
    <w:rsid w:val="00D77368"/>
    <w:rsid w:val="00D8174F"/>
    <w:rsid w:val="00D82DBF"/>
    <w:rsid w:val="00D84570"/>
    <w:rsid w:val="00D922AE"/>
    <w:rsid w:val="00D958BF"/>
    <w:rsid w:val="00D97C28"/>
    <w:rsid w:val="00DB765D"/>
    <w:rsid w:val="00DC2414"/>
    <w:rsid w:val="00DD364A"/>
    <w:rsid w:val="00DD53CF"/>
    <w:rsid w:val="00DD7492"/>
    <w:rsid w:val="00DE6436"/>
    <w:rsid w:val="00DF1202"/>
    <w:rsid w:val="00E01A4B"/>
    <w:rsid w:val="00E02F88"/>
    <w:rsid w:val="00E06A91"/>
    <w:rsid w:val="00E101AB"/>
    <w:rsid w:val="00E1478F"/>
    <w:rsid w:val="00E4547E"/>
    <w:rsid w:val="00E57C9C"/>
    <w:rsid w:val="00E66EA1"/>
    <w:rsid w:val="00E7140A"/>
    <w:rsid w:val="00E728BE"/>
    <w:rsid w:val="00E74A39"/>
    <w:rsid w:val="00E74FEF"/>
    <w:rsid w:val="00E8228D"/>
    <w:rsid w:val="00E83855"/>
    <w:rsid w:val="00E906F8"/>
    <w:rsid w:val="00E91EAD"/>
    <w:rsid w:val="00E923C4"/>
    <w:rsid w:val="00E95183"/>
    <w:rsid w:val="00E975F8"/>
    <w:rsid w:val="00EA2A20"/>
    <w:rsid w:val="00EA38D1"/>
    <w:rsid w:val="00EC0314"/>
    <w:rsid w:val="00EC27BE"/>
    <w:rsid w:val="00ED6D2C"/>
    <w:rsid w:val="00EE1BB7"/>
    <w:rsid w:val="00EE3EE2"/>
    <w:rsid w:val="00EE61CF"/>
    <w:rsid w:val="00EF1C9D"/>
    <w:rsid w:val="00EF5FB0"/>
    <w:rsid w:val="00EF6F46"/>
    <w:rsid w:val="00F10AC2"/>
    <w:rsid w:val="00F11449"/>
    <w:rsid w:val="00F138C7"/>
    <w:rsid w:val="00F1560B"/>
    <w:rsid w:val="00F15BF8"/>
    <w:rsid w:val="00F2048F"/>
    <w:rsid w:val="00F3326B"/>
    <w:rsid w:val="00F33B7F"/>
    <w:rsid w:val="00F40D87"/>
    <w:rsid w:val="00F42DD8"/>
    <w:rsid w:val="00F60823"/>
    <w:rsid w:val="00F66AC9"/>
    <w:rsid w:val="00F70E15"/>
    <w:rsid w:val="00F83C0D"/>
    <w:rsid w:val="00F86D13"/>
    <w:rsid w:val="00F93A67"/>
    <w:rsid w:val="00FA1BF2"/>
    <w:rsid w:val="00FB1DF7"/>
    <w:rsid w:val="00FB26BC"/>
    <w:rsid w:val="00FB3B1F"/>
    <w:rsid w:val="00FB6B6D"/>
    <w:rsid w:val="00FD0C9D"/>
    <w:rsid w:val="00FD17BD"/>
    <w:rsid w:val="00FD1E4A"/>
    <w:rsid w:val="00FD37DB"/>
    <w:rsid w:val="00FE751F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line="280" w:lineRule="exact"/>
      <w:jc w:val="both"/>
    </w:pPr>
    <w:rPr>
      <w:rFonts w:ascii="Arial" w:eastAsia="Times" w:hAnsi="Arial"/>
      <w:lang w:val="en-GB" w:eastAsia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outlineLvl w:val="0"/>
    </w:pPr>
    <w:rPr>
      <w:rFonts w:cs="Arial"/>
      <w:caps/>
      <w:color w:val="000000"/>
      <w:lang w:val="de-DE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1"/>
      </w:numPr>
      <w:autoSpaceDE w:val="0"/>
      <w:outlineLvl w:val="1"/>
    </w:pPr>
    <w:rPr>
      <w:rFonts w:ascii="ArialMT" w:hAnsi="ArialMT" w:cs="ArialMT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 2" w:hAnsi="Wingdings 2" w:cs="Times New Roman"/>
      <w:color w:val="15A991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Wingdings" w:hAnsi="Wingdings" w:cs="Times New Roman"/>
      <w:color w:val="auto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 2" w:hAnsi="Wingdings 2" w:cs="Times New Roman"/>
      <w:color w:val="15A991"/>
    </w:rPr>
  </w:style>
  <w:style w:type="character" w:customStyle="1" w:styleId="WW8Num14z1">
    <w:name w:val="WW8Num14z1"/>
    <w:rPr>
      <w:rFonts w:ascii="Arial" w:hAnsi="Aria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Wingdings"/>
    </w:rPr>
  </w:style>
  <w:style w:type="character" w:customStyle="1" w:styleId="WW8Num15z0">
    <w:name w:val="WW8Num15z0"/>
    <w:rPr>
      <w:rFonts w:ascii="Wingdings 2" w:hAnsi="Wingdings 2" w:cs="Times New Roman"/>
      <w:color w:val="008000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lang w:val="x-none" w:eastAsia="x-none" w:bidi="x-none"/>
    </w:rPr>
  </w:style>
  <w:style w:type="character" w:customStyle="1" w:styleId="WW8Num16z1">
    <w:name w:val="WW8Num16z1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/>
      <w:b w:val="0"/>
      <w:i w:val="0"/>
      <w:sz w:val="20"/>
      <w:szCs w:val="20"/>
    </w:rPr>
  </w:style>
  <w:style w:type="character" w:customStyle="1" w:styleId="WW8Num21z0">
    <w:name w:val="WW8Num21z0"/>
    <w:rPr>
      <w:rFonts w:ascii="Wingdings 2" w:hAnsi="Wingdings 2" w:cs="Times New Roman"/>
      <w:color w:val="15A991"/>
    </w:rPr>
  </w:style>
  <w:style w:type="character" w:customStyle="1" w:styleId="WW8Num21z1">
    <w:name w:val="WW8Num21z1"/>
    <w:rPr>
      <w:rFonts w:ascii="Courier New" w:hAnsi="Courier New" w:cs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 2" w:hAnsi="Wingdings 2" w:cs="Times New Roman"/>
      <w:color w:val="008000"/>
    </w:rPr>
  </w:style>
  <w:style w:type="character" w:customStyle="1" w:styleId="WW8Num23z1">
    <w:name w:val="WW8Num23z1"/>
    <w:rPr>
      <w:rFonts w:ascii="Courier New" w:hAnsi="Courier New" w:cs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2" w:hAnsi="Wingdings 2"/>
      <w:color w:val="auto"/>
    </w:rPr>
  </w:style>
  <w:style w:type="character" w:customStyle="1" w:styleId="WW8Num24z1">
    <w:name w:val="WW8Num24z1"/>
    <w:rPr>
      <w:rFonts w:ascii="Courier New" w:hAnsi="Courier New" w:cs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 2" w:hAnsi="Wingdings 2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Wingdings"/>
    </w:rPr>
  </w:style>
  <w:style w:type="character" w:customStyle="1" w:styleId="WW8Num27z0">
    <w:name w:val="WW8Num27z0"/>
    <w:rPr>
      <w:rFonts w:ascii="Wingdings 2" w:hAnsi="Wingdings 2"/>
      <w:color w:val="auto"/>
    </w:rPr>
  </w:style>
  <w:style w:type="character" w:customStyle="1" w:styleId="WW8Num27z1">
    <w:name w:val="WW8Num27z1"/>
    <w:rPr>
      <w:rFonts w:ascii="Courier New" w:hAnsi="Courier New" w:cs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999999"/>
    </w:rPr>
  </w:style>
  <w:style w:type="character" w:customStyle="1" w:styleId="WW8Num28z1">
    <w:name w:val="WW8Num28z1"/>
    <w:rPr>
      <w:rFonts w:ascii="Courier New" w:hAnsi="Courier New" w:cs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 w:cs="Times New Roman"/>
      <w:color w:val="auto"/>
    </w:rPr>
  </w:style>
  <w:style w:type="character" w:customStyle="1" w:styleId="WW8Num30z1">
    <w:name w:val="WW8Num30z1"/>
    <w:rPr>
      <w:rFonts w:ascii="Courier New" w:hAnsi="Courier New" w:cs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 2" w:hAnsi="Wingdings 2"/>
      <w:color w:val="auto"/>
    </w:rPr>
  </w:style>
  <w:style w:type="character" w:customStyle="1" w:styleId="WW8Num31z1">
    <w:name w:val="WW8Num31z1"/>
    <w:rPr>
      <w:rFonts w:ascii="Courier New" w:hAnsi="Courier New" w:cs="Wingdings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 2" w:hAnsi="Wingdings 2"/>
      <w:color w:val="auto"/>
    </w:rPr>
  </w:style>
  <w:style w:type="character" w:customStyle="1" w:styleId="WW8Num33z1">
    <w:name w:val="WW8Num33z1"/>
    <w:rPr>
      <w:rFonts w:ascii="Courier New" w:hAnsi="Courier New" w:cs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 w:cs="Times New Roman"/>
      <w:color w:val="auto"/>
    </w:rPr>
  </w:style>
  <w:style w:type="character" w:customStyle="1" w:styleId="WW8Num34z1">
    <w:name w:val="WW8Num34z1"/>
    <w:rPr>
      <w:rFonts w:ascii="Courier New" w:hAnsi="Courier New" w:cs="Wingdings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ulletZchn">
    <w:name w:val="Bullet Zchn"/>
    <w:rPr>
      <w:rFonts w:ascii="Verdana" w:hAnsi="Verdana"/>
      <w:bCs/>
      <w:lang w:val="de-DE" w:eastAsia="ar-SA" w:bidi="ar-SA"/>
    </w:rPr>
  </w:style>
  <w:style w:type="character" w:styleId="Hyperlink">
    <w:name w:val="Hyperlink"/>
    <w:rPr>
      <w:rFonts w:ascii="Arial" w:hAnsi="Arial"/>
      <w:color w:val="000000"/>
      <w:sz w:val="20"/>
      <w:u w:val="none"/>
    </w:rPr>
  </w:style>
  <w:style w:type="character" w:styleId="Seitenzahl">
    <w:name w:val="page number"/>
    <w:basedOn w:val="Absatz-Standardschriftart1"/>
  </w:style>
  <w:style w:type="character" w:styleId="Hervorhebung">
    <w:name w:val="Emphasis"/>
    <w:qFormat/>
    <w:rPr>
      <w:rFonts w:ascii="Arial" w:hAnsi="Arial"/>
      <w:b/>
      <w:iCs/>
      <w:sz w:val="20"/>
    </w:rPr>
  </w:style>
  <w:style w:type="character" w:customStyle="1" w:styleId="TextkleinZchn">
    <w:name w:val="Text klein Zchn"/>
    <w:rPr>
      <w:rFonts w:ascii="Arial" w:eastAsia="Times" w:hAnsi="Arial"/>
      <w:sz w:val="16"/>
      <w:szCs w:val="16"/>
      <w:lang w:val="en-GB" w:eastAsia="ar-SA" w:bidi="ar-SA"/>
    </w:rPr>
  </w:style>
  <w:style w:type="character" w:styleId="Fett">
    <w:name w:val="Strong"/>
    <w:qFormat/>
    <w:rPr>
      <w:b/>
      <w:bCs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TMLZitat">
    <w:name w:val="HTML Cite"/>
    <w:rPr>
      <w:i/>
      <w:iCs/>
    </w:rPr>
  </w:style>
  <w:style w:type="character" w:styleId="Zeilennummer">
    <w:name w:val="line number"/>
    <w:basedOn w:val="Absatz-Standardschriftart1"/>
  </w:style>
  <w:style w:type="character" w:styleId="BesuchterHyperlink">
    <w:name w:val="FollowedHyperlink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rPr>
      <w:rFonts w:ascii="Arial" w:eastAsia="Times" w:hAnsi="Arial"/>
      <w:b/>
      <w:caps/>
      <w:spacing w:val="10"/>
      <w:sz w:val="16"/>
      <w:szCs w:val="16"/>
      <w:lang w:val="en-GB" w:eastAsia="ar-SA" w:bidi="ar-SA"/>
    </w:rPr>
  </w:style>
  <w:style w:type="character" w:customStyle="1" w:styleId="ZchnZchn">
    <w:name w:val="Zchn Zchn"/>
    <w:rPr>
      <w:rFonts w:ascii="Arial" w:hAnsi="Arial" w:cs="Arial"/>
      <w:caps/>
      <w:color w:val="0000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2127"/>
      </w:tabs>
    </w:pPr>
    <w:rPr>
      <w:rFonts w:ascii="65 Helvetica Medium" w:hAnsi="65 Helvetica Medium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ullet">
    <w:name w:val="Bullet"/>
    <w:basedOn w:val="Standard"/>
    <w:pPr>
      <w:numPr>
        <w:numId w:val="12"/>
      </w:numPr>
    </w:pPr>
    <w:rPr>
      <w:lang w:val="de-DE"/>
    </w:rPr>
  </w:style>
  <w:style w:type="paragraph" w:customStyle="1" w:styleId="content">
    <w:name w:val="content"/>
    <w:basedOn w:val="Standard"/>
    <w:pPr>
      <w:spacing w:before="280" w:after="280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lein">
    <w:name w:val="Text klein"/>
    <w:basedOn w:val="Standar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paragraph" w:styleId="Kopfzeile">
    <w:name w:val="header"/>
    <w:basedOn w:val="Textklein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pPr>
      <w:numPr>
        <w:numId w:val="15"/>
      </w:numPr>
    </w:pPr>
  </w:style>
  <w:style w:type="paragraph" w:customStyle="1" w:styleId="Textkrper21">
    <w:name w:val="Textkörper 21"/>
    <w:basedOn w:val="Standard"/>
    <w:rPr>
      <w:rFonts w:cs="Arial"/>
      <w:b/>
      <w:bCs/>
      <w:sz w:val="22"/>
      <w:szCs w:val="27"/>
    </w:rPr>
  </w:style>
  <w:style w:type="paragraph" w:customStyle="1" w:styleId="Textkrper31">
    <w:name w:val="Textkörper 31"/>
    <w:basedOn w:val="Standard"/>
    <w:rPr>
      <w:i/>
      <w:iCs/>
    </w:rPr>
  </w:style>
  <w:style w:type="paragraph" w:customStyle="1" w:styleId="Textkrper-Einzug21">
    <w:name w:val="Textkörper-Einzug 21"/>
    <w:basedOn w:val="Standard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customStyle="1" w:styleId="Textkrper-Einzug31">
    <w:name w:val="Textkörper-Einzug 31"/>
    <w:basedOn w:val="Standard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pPr>
      <w:numPr>
        <w:numId w:val="14"/>
      </w:numPr>
      <w:ind w:left="425" w:hanging="425"/>
    </w:pPr>
  </w:style>
  <w:style w:type="paragraph" w:customStyle="1" w:styleId="Bullet2Ebene">
    <w:name w:val="Bullet 2. Ebene"/>
    <w:basedOn w:val="Bullet"/>
    <w:pPr>
      <w:numPr>
        <w:numId w:val="13"/>
      </w:numPr>
      <w:ind w:left="573" w:hanging="289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Nummer">
    <w:name w:val="Nummer"/>
    <w:basedOn w:val="Standard"/>
    <w:pPr>
      <w:widowControl w:val="0"/>
      <w:spacing w:line="240" w:lineRule="auto"/>
    </w:pPr>
    <w:rPr>
      <w:b/>
      <w:caps/>
      <w:spacing w:val="10"/>
      <w:sz w:val="16"/>
      <w:szCs w:val="16"/>
    </w:r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Gruformel1">
    <w:name w:val="Grußformel1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-Erstzeileneinzug1">
    <w:name w:val="Textkörper-Erstzeileneinzug1"/>
    <w:basedOn w:val="Textkrper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customStyle="1" w:styleId="Textkrper-Erstzeileneinzug21">
    <w:name w:val="Textkörper-Erstzeileneinzug 21"/>
    <w:basedOn w:val="Textkrper-Zeileneinzug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pPr>
      <w:numPr>
        <w:numId w:val="0"/>
      </w:numPr>
      <w:outlineLvl w:val="9"/>
    </w:pPr>
    <w:rPr>
      <w:spacing w:val="15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  <w:sz w:val="24"/>
      <w:szCs w:val="24"/>
    </w:rPr>
  </w:style>
  <w:style w:type="paragraph" w:customStyle="1" w:styleId="HL1">
    <w:name w:val="HL_1"/>
    <w:basedOn w:val="Standard"/>
    <w:pPr>
      <w:spacing w:line="240" w:lineRule="auto"/>
    </w:pPr>
    <w:rPr>
      <w:rFonts w:ascii="Courier New" w:hAnsi="Courier New" w:cs="Courier New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pPr>
      <w:numPr>
        <w:numId w:val="0"/>
      </w:numPr>
      <w:outlineLvl w:val="9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E-MailinAbsenderblock">
    <w:name w:val="E-Mail in Absenderblock"/>
    <w:basedOn w:val="Standard"/>
    <w:pPr>
      <w:widowControl w:val="0"/>
      <w:tabs>
        <w:tab w:val="left" w:pos="770"/>
      </w:tabs>
      <w:spacing w:line="200" w:lineRule="exact"/>
    </w:pPr>
    <w:rPr>
      <w:sz w:val="16"/>
      <w:szCs w:val="16"/>
    </w:rPr>
  </w:style>
  <w:style w:type="paragraph" w:customStyle="1" w:styleId="HL5">
    <w:name w:val="HL_5"/>
    <w:basedOn w:val="HL2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pPr>
      <w:widowControl w:val="0"/>
      <w:autoSpaceDE w:val="0"/>
      <w:spacing w:line="480" w:lineRule="auto"/>
      <w:jc w:val="left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line="280" w:lineRule="exact"/>
      <w:jc w:val="both"/>
    </w:pPr>
    <w:rPr>
      <w:rFonts w:ascii="Arial" w:eastAsia="Times" w:hAnsi="Arial"/>
      <w:lang w:val="en-GB" w:eastAsia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outlineLvl w:val="0"/>
    </w:pPr>
    <w:rPr>
      <w:rFonts w:cs="Arial"/>
      <w:caps/>
      <w:color w:val="000000"/>
      <w:lang w:val="de-DE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1"/>
      </w:numPr>
      <w:autoSpaceDE w:val="0"/>
      <w:outlineLvl w:val="1"/>
    </w:pPr>
    <w:rPr>
      <w:rFonts w:ascii="ArialMT" w:hAnsi="ArialMT" w:cs="ArialMT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 2" w:hAnsi="Wingdings 2" w:cs="Times New Roman"/>
      <w:color w:val="15A991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Wingdings" w:hAnsi="Wingdings" w:cs="Times New Roman"/>
      <w:color w:val="auto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 2" w:hAnsi="Wingdings 2" w:cs="Times New Roman"/>
      <w:color w:val="15A991"/>
    </w:rPr>
  </w:style>
  <w:style w:type="character" w:customStyle="1" w:styleId="WW8Num14z1">
    <w:name w:val="WW8Num14z1"/>
    <w:rPr>
      <w:rFonts w:ascii="Arial" w:hAnsi="Aria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Wingdings"/>
    </w:rPr>
  </w:style>
  <w:style w:type="character" w:customStyle="1" w:styleId="WW8Num15z0">
    <w:name w:val="WW8Num15z0"/>
    <w:rPr>
      <w:rFonts w:ascii="Wingdings 2" w:hAnsi="Wingdings 2" w:cs="Times New Roman"/>
      <w:color w:val="008000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lang w:val="x-none" w:eastAsia="x-none" w:bidi="x-none"/>
    </w:rPr>
  </w:style>
  <w:style w:type="character" w:customStyle="1" w:styleId="WW8Num16z1">
    <w:name w:val="WW8Num16z1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/>
      <w:b w:val="0"/>
      <w:i w:val="0"/>
      <w:sz w:val="20"/>
      <w:szCs w:val="20"/>
    </w:rPr>
  </w:style>
  <w:style w:type="character" w:customStyle="1" w:styleId="WW8Num21z0">
    <w:name w:val="WW8Num21z0"/>
    <w:rPr>
      <w:rFonts w:ascii="Wingdings 2" w:hAnsi="Wingdings 2" w:cs="Times New Roman"/>
      <w:color w:val="15A991"/>
    </w:rPr>
  </w:style>
  <w:style w:type="character" w:customStyle="1" w:styleId="WW8Num21z1">
    <w:name w:val="WW8Num21z1"/>
    <w:rPr>
      <w:rFonts w:ascii="Courier New" w:hAnsi="Courier New" w:cs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 2" w:hAnsi="Wingdings 2" w:cs="Times New Roman"/>
      <w:color w:val="008000"/>
    </w:rPr>
  </w:style>
  <w:style w:type="character" w:customStyle="1" w:styleId="WW8Num23z1">
    <w:name w:val="WW8Num23z1"/>
    <w:rPr>
      <w:rFonts w:ascii="Courier New" w:hAnsi="Courier New" w:cs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2" w:hAnsi="Wingdings 2"/>
      <w:color w:val="auto"/>
    </w:rPr>
  </w:style>
  <w:style w:type="character" w:customStyle="1" w:styleId="WW8Num24z1">
    <w:name w:val="WW8Num24z1"/>
    <w:rPr>
      <w:rFonts w:ascii="Courier New" w:hAnsi="Courier New" w:cs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 2" w:hAnsi="Wingdings 2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Wingdings"/>
    </w:rPr>
  </w:style>
  <w:style w:type="character" w:customStyle="1" w:styleId="WW8Num27z0">
    <w:name w:val="WW8Num27z0"/>
    <w:rPr>
      <w:rFonts w:ascii="Wingdings 2" w:hAnsi="Wingdings 2"/>
      <w:color w:val="auto"/>
    </w:rPr>
  </w:style>
  <w:style w:type="character" w:customStyle="1" w:styleId="WW8Num27z1">
    <w:name w:val="WW8Num27z1"/>
    <w:rPr>
      <w:rFonts w:ascii="Courier New" w:hAnsi="Courier New" w:cs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999999"/>
    </w:rPr>
  </w:style>
  <w:style w:type="character" w:customStyle="1" w:styleId="WW8Num28z1">
    <w:name w:val="WW8Num28z1"/>
    <w:rPr>
      <w:rFonts w:ascii="Courier New" w:hAnsi="Courier New" w:cs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 w:cs="Times New Roman"/>
      <w:color w:val="auto"/>
    </w:rPr>
  </w:style>
  <w:style w:type="character" w:customStyle="1" w:styleId="WW8Num30z1">
    <w:name w:val="WW8Num30z1"/>
    <w:rPr>
      <w:rFonts w:ascii="Courier New" w:hAnsi="Courier New" w:cs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 2" w:hAnsi="Wingdings 2"/>
      <w:color w:val="auto"/>
    </w:rPr>
  </w:style>
  <w:style w:type="character" w:customStyle="1" w:styleId="WW8Num31z1">
    <w:name w:val="WW8Num31z1"/>
    <w:rPr>
      <w:rFonts w:ascii="Courier New" w:hAnsi="Courier New" w:cs="Wingdings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 2" w:hAnsi="Wingdings 2"/>
      <w:color w:val="auto"/>
    </w:rPr>
  </w:style>
  <w:style w:type="character" w:customStyle="1" w:styleId="WW8Num33z1">
    <w:name w:val="WW8Num33z1"/>
    <w:rPr>
      <w:rFonts w:ascii="Courier New" w:hAnsi="Courier New" w:cs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 w:cs="Times New Roman"/>
      <w:color w:val="auto"/>
    </w:rPr>
  </w:style>
  <w:style w:type="character" w:customStyle="1" w:styleId="WW8Num34z1">
    <w:name w:val="WW8Num34z1"/>
    <w:rPr>
      <w:rFonts w:ascii="Courier New" w:hAnsi="Courier New" w:cs="Wingdings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ulletZchn">
    <w:name w:val="Bullet Zchn"/>
    <w:rPr>
      <w:rFonts w:ascii="Verdana" w:hAnsi="Verdana"/>
      <w:bCs/>
      <w:lang w:val="de-DE" w:eastAsia="ar-SA" w:bidi="ar-SA"/>
    </w:rPr>
  </w:style>
  <w:style w:type="character" w:styleId="Hyperlink">
    <w:name w:val="Hyperlink"/>
    <w:rPr>
      <w:rFonts w:ascii="Arial" w:hAnsi="Arial"/>
      <w:color w:val="000000"/>
      <w:sz w:val="20"/>
      <w:u w:val="none"/>
    </w:rPr>
  </w:style>
  <w:style w:type="character" w:styleId="Seitenzahl">
    <w:name w:val="page number"/>
    <w:basedOn w:val="Absatz-Standardschriftart1"/>
  </w:style>
  <w:style w:type="character" w:styleId="Hervorhebung">
    <w:name w:val="Emphasis"/>
    <w:qFormat/>
    <w:rPr>
      <w:rFonts w:ascii="Arial" w:hAnsi="Arial"/>
      <w:b/>
      <w:iCs/>
      <w:sz w:val="20"/>
    </w:rPr>
  </w:style>
  <w:style w:type="character" w:customStyle="1" w:styleId="TextkleinZchn">
    <w:name w:val="Text klein Zchn"/>
    <w:rPr>
      <w:rFonts w:ascii="Arial" w:eastAsia="Times" w:hAnsi="Arial"/>
      <w:sz w:val="16"/>
      <w:szCs w:val="16"/>
      <w:lang w:val="en-GB" w:eastAsia="ar-SA" w:bidi="ar-SA"/>
    </w:rPr>
  </w:style>
  <w:style w:type="character" w:styleId="Fett">
    <w:name w:val="Strong"/>
    <w:qFormat/>
    <w:rPr>
      <w:b/>
      <w:bCs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TMLZitat">
    <w:name w:val="HTML Cite"/>
    <w:rPr>
      <w:i/>
      <w:iCs/>
    </w:rPr>
  </w:style>
  <w:style w:type="character" w:styleId="Zeilennummer">
    <w:name w:val="line number"/>
    <w:basedOn w:val="Absatz-Standardschriftart1"/>
  </w:style>
  <w:style w:type="character" w:styleId="BesuchterHyperlink">
    <w:name w:val="FollowedHyperlink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rPr>
      <w:rFonts w:ascii="Arial" w:eastAsia="Times" w:hAnsi="Arial"/>
      <w:b/>
      <w:caps/>
      <w:spacing w:val="10"/>
      <w:sz w:val="16"/>
      <w:szCs w:val="16"/>
      <w:lang w:val="en-GB" w:eastAsia="ar-SA" w:bidi="ar-SA"/>
    </w:rPr>
  </w:style>
  <w:style w:type="character" w:customStyle="1" w:styleId="ZchnZchn">
    <w:name w:val="Zchn Zchn"/>
    <w:rPr>
      <w:rFonts w:ascii="Arial" w:hAnsi="Arial" w:cs="Arial"/>
      <w:caps/>
      <w:color w:val="0000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2127"/>
      </w:tabs>
    </w:pPr>
    <w:rPr>
      <w:rFonts w:ascii="65 Helvetica Medium" w:hAnsi="65 Helvetica Medium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ullet">
    <w:name w:val="Bullet"/>
    <w:basedOn w:val="Standard"/>
    <w:pPr>
      <w:numPr>
        <w:numId w:val="12"/>
      </w:numPr>
    </w:pPr>
    <w:rPr>
      <w:lang w:val="de-DE"/>
    </w:rPr>
  </w:style>
  <w:style w:type="paragraph" w:customStyle="1" w:styleId="content">
    <w:name w:val="content"/>
    <w:basedOn w:val="Standard"/>
    <w:pPr>
      <w:spacing w:before="280" w:after="280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lein">
    <w:name w:val="Text klein"/>
    <w:basedOn w:val="Standar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paragraph" w:styleId="Kopfzeile">
    <w:name w:val="header"/>
    <w:basedOn w:val="Textklein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pPr>
      <w:numPr>
        <w:numId w:val="15"/>
      </w:numPr>
    </w:pPr>
  </w:style>
  <w:style w:type="paragraph" w:customStyle="1" w:styleId="Textkrper21">
    <w:name w:val="Textkörper 21"/>
    <w:basedOn w:val="Standard"/>
    <w:rPr>
      <w:rFonts w:cs="Arial"/>
      <w:b/>
      <w:bCs/>
      <w:sz w:val="22"/>
      <w:szCs w:val="27"/>
    </w:rPr>
  </w:style>
  <w:style w:type="paragraph" w:customStyle="1" w:styleId="Textkrper31">
    <w:name w:val="Textkörper 31"/>
    <w:basedOn w:val="Standard"/>
    <w:rPr>
      <w:i/>
      <w:iCs/>
    </w:rPr>
  </w:style>
  <w:style w:type="paragraph" w:customStyle="1" w:styleId="Textkrper-Einzug21">
    <w:name w:val="Textkörper-Einzug 21"/>
    <w:basedOn w:val="Standard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customStyle="1" w:styleId="Textkrper-Einzug31">
    <w:name w:val="Textkörper-Einzug 31"/>
    <w:basedOn w:val="Standard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pPr>
      <w:numPr>
        <w:numId w:val="14"/>
      </w:numPr>
      <w:ind w:left="425" w:hanging="425"/>
    </w:pPr>
  </w:style>
  <w:style w:type="paragraph" w:customStyle="1" w:styleId="Bullet2Ebene">
    <w:name w:val="Bullet 2. Ebene"/>
    <w:basedOn w:val="Bullet"/>
    <w:pPr>
      <w:numPr>
        <w:numId w:val="13"/>
      </w:numPr>
      <w:ind w:left="573" w:hanging="289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Nummer">
    <w:name w:val="Nummer"/>
    <w:basedOn w:val="Standard"/>
    <w:pPr>
      <w:widowControl w:val="0"/>
      <w:spacing w:line="240" w:lineRule="auto"/>
    </w:pPr>
    <w:rPr>
      <w:b/>
      <w:caps/>
      <w:spacing w:val="10"/>
      <w:sz w:val="16"/>
      <w:szCs w:val="16"/>
    </w:r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Gruformel1">
    <w:name w:val="Grußformel1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-Erstzeileneinzug1">
    <w:name w:val="Textkörper-Erstzeileneinzug1"/>
    <w:basedOn w:val="Textkrper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customStyle="1" w:styleId="Textkrper-Erstzeileneinzug21">
    <w:name w:val="Textkörper-Erstzeileneinzug 21"/>
    <w:basedOn w:val="Textkrper-Zeileneinzug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pPr>
      <w:numPr>
        <w:numId w:val="0"/>
      </w:numPr>
      <w:outlineLvl w:val="9"/>
    </w:pPr>
    <w:rPr>
      <w:spacing w:val="15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  <w:sz w:val="24"/>
      <w:szCs w:val="24"/>
    </w:rPr>
  </w:style>
  <w:style w:type="paragraph" w:customStyle="1" w:styleId="HL1">
    <w:name w:val="HL_1"/>
    <w:basedOn w:val="Standard"/>
    <w:pPr>
      <w:spacing w:line="240" w:lineRule="auto"/>
    </w:pPr>
    <w:rPr>
      <w:rFonts w:ascii="Courier New" w:hAnsi="Courier New" w:cs="Courier New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pPr>
      <w:numPr>
        <w:numId w:val="0"/>
      </w:numPr>
      <w:outlineLvl w:val="9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E-MailinAbsenderblock">
    <w:name w:val="E-Mail in Absenderblock"/>
    <w:basedOn w:val="Standard"/>
    <w:pPr>
      <w:widowControl w:val="0"/>
      <w:tabs>
        <w:tab w:val="left" w:pos="770"/>
      </w:tabs>
      <w:spacing w:line="200" w:lineRule="exact"/>
    </w:pPr>
    <w:rPr>
      <w:sz w:val="16"/>
      <w:szCs w:val="16"/>
    </w:rPr>
  </w:style>
  <w:style w:type="paragraph" w:customStyle="1" w:styleId="HL5">
    <w:name w:val="HL_5"/>
    <w:basedOn w:val="HL2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pPr>
      <w:widowControl w:val="0"/>
      <w:autoSpaceDE w:val="0"/>
      <w:spacing w:line="480" w:lineRule="auto"/>
      <w:jc w:val="left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CD58-7F73-4785-B2D3-0DA8D077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LBE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-</dc:creator>
  <cp:lastModifiedBy>Ohlmann Bernd, Handelsverband Bayern</cp:lastModifiedBy>
  <cp:revision>6</cp:revision>
  <cp:lastPrinted>2015-06-25T13:31:00Z</cp:lastPrinted>
  <dcterms:created xsi:type="dcterms:W3CDTF">2015-06-25T13:20:00Z</dcterms:created>
  <dcterms:modified xsi:type="dcterms:W3CDTF">2015-06-26T07:11:00Z</dcterms:modified>
</cp:coreProperties>
</file>